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353"/>
        <w:gridCol w:w="6358"/>
      </w:tblGrid>
      <w:tr w:rsidR="00514EAE" w:rsidTr="0066512A">
        <w:tc>
          <w:tcPr>
            <w:tcW w:w="2032" w:type="pct"/>
          </w:tcPr>
          <w:p w:rsidR="00514EAE" w:rsidRPr="00A24623" w:rsidRDefault="00514EAE" w:rsidP="0066512A">
            <w:pPr>
              <w:jc w:val="center"/>
              <w:rPr>
                <w:b/>
                <w:sz w:val="22"/>
                <w:szCs w:val="22"/>
              </w:rPr>
            </w:pPr>
            <w:r w:rsidRPr="005C7E37">
              <w:rPr>
                <w:b/>
                <w:noProof/>
              </w:rPr>
              <w:t>SỞ GD&amp;ĐT BẮC NINH</w:t>
            </w:r>
          </w:p>
          <w:p w:rsidR="00514EAE" w:rsidRPr="004A4C36" w:rsidRDefault="00514EAE" w:rsidP="0066512A">
            <w:pPr>
              <w:jc w:val="center"/>
              <w:rPr>
                <w:sz w:val="22"/>
                <w:szCs w:val="22"/>
              </w:rPr>
            </w:pPr>
            <w:r w:rsidRPr="00446FCE">
              <w:rPr>
                <w:b/>
                <w:sz w:val="22"/>
                <w:szCs w:val="22"/>
              </w:rPr>
              <w:t xml:space="preserve">LIÊN TRƯỜNG THPT </w:t>
            </w:r>
          </w:p>
          <w:p w:rsidR="00514EAE" w:rsidRPr="004A4C36" w:rsidRDefault="00D17D2E" w:rsidP="0066512A">
            <w:pPr>
              <w:jc w:val="center"/>
              <w:rPr>
                <w:sz w:val="12"/>
                <w:szCs w:val="22"/>
              </w:rPr>
            </w:pPr>
            <w:r>
              <w:rPr>
                <w:b/>
                <w:noProof/>
              </w:rPr>
              <mc:AlternateContent>
                <mc:Choice Requires="wps">
                  <w:drawing>
                    <wp:anchor distT="0" distB="0" distL="114300" distR="114300" simplePos="0" relativeHeight="251659264" behindDoc="0" locked="0" layoutInCell="0" allowOverlap="1">
                      <wp:simplePos x="0" y="0"/>
                      <wp:positionH relativeFrom="column">
                        <wp:posOffset>699135</wp:posOffset>
                      </wp:positionH>
                      <wp:positionV relativeFrom="paragraph">
                        <wp:posOffset>382270</wp:posOffset>
                      </wp:positionV>
                      <wp:extent cx="1143000" cy="0"/>
                      <wp:effectExtent l="13335" t="10795" r="5715" b="8255"/>
                      <wp:wrapNone/>
                      <wp:docPr id="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30.1pt" to="145.0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c3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" o:allowincell="f"/>
                  </w:pict>
                </mc:Fallback>
              </mc:AlternateContent>
            </w:r>
          </w:p>
          <w:p w:rsidR="00514EAE" w:rsidRPr="00DA73DE" w:rsidRDefault="00514EAE" w:rsidP="0066512A">
            <w:pPr>
              <w:jc w:val="center"/>
              <w:rPr>
                <w:iCs/>
              </w:rPr>
            </w:pPr>
            <w:bookmarkStart w:id="0" w:name="df_header_6"/>
            <w:r w:rsidRPr="00DA73DE">
              <w:rPr>
                <w:iCs/>
              </w:rPr>
              <w:t>Đề chính thức</w:t>
            </w:r>
            <w:bookmarkEnd w:id="0"/>
          </w:p>
          <w:p w:rsidR="00514EAE" w:rsidRPr="00DA73DE" w:rsidRDefault="00514EAE" w:rsidP="0066512A">
            <w:pPr>
              <w:jc w:val="center"/>
              <w:rPr>
                <w:i/>
                <w:iCs/>
                <w:lang w:val="fr-FR"/>
              </w:rPr>
            </w:pPr>
            <w:r w:rsidRPr="00DA73DE">
              <w:rPr>
                <w:i/>
                <w:iCs/>
              </w:rPr>
              <w:t>(Đề</w:t>
            </w:r>
            <w:r>
              <w:rPr>
                <w:i/>
                <w:iCs/>
              </w:rPr>
              <w:t xml:space="preserve"> thi</w:t>
            </w:r>
            <w:r w:rsidRPr="00DA73DE">
              <w:rPr>
                <w:i/>
                <w:iCs/>
              </w:rPr>
              <w:t xml:space="preserve"> có </w:t>
            </w:r>
            <w:r>
              <w:rPr>
                <w:b/>
                <w:bCs/>
                <w:i/>
                <w:iCs/>
              </w:rPr>
              <w:fldChar w:fldCharType="begin"/>
            </w:r>
            <w:r>
              <w:rPr>
                <w:b/>
                <w:bCs/>
                <w:i/>
                <w:iCs/>
              </w:rPr>
              <w:instrText xml:space="preserve"> SECTIONPAGES   \* MERGEFORMAT </w:instrText>
            </w:r>
            <w:r>
              <w:rPr>
                <w:b/>
                <w:bCs/>
                <w:i/>
                <w:iCs/>
              </w:rPr>
              <w:fldChar w:fldCharType="separate"/>
            </w:r>
            <w:r>
              <w:rPr>
                <w:b/>
                <w:bCs/>
                <w:i/>
                <w:iCs/>
                <w:noProof/>
              </w:rPr>
              <w:t>4</w:t>
            </w:r>
            <w:r>
              <w:rPr>
                <w:b/>
                <w:bCs/>
                <w:i/>
                <w:iCs/>
              </w:rPr>
              <w:fldChar w:fldCharType="end"/>
            </w:r>
            <w:r w:rsidRPr="00DA73DE">
              <w:rPr>
                <w:i/>
                <w:iCs/>
              </w:rPr>
              <w:t xml:space="preserve"> trang)</w:t>
            </w:r>
          </w:p>
        </w:tc>
        <w:tc>
          <w:tcPr>
            <w:tcW w:w="2968" w:type="pct"/>
          </w:tcPr>
          <w:p w:rsidR="00514EAE" w:rsidRPr="00CF415E" w:rsidRDefault="00514EAE" w:rsidP="0066512A">
            <w:pPr>
              <w:jc w:val="center"/>
              <w:rPr>
                <w:b/>
                <w:bCs/>
              </w:rPr>
            </w:pPr>
            <w:r>
              <w:rPr>
                <w:b/>
                <w:bCs/>
              </w:rPr>
              <w:t>ĐỀ KHẢO SÁT THÁNG 11 NĂM 2025</w:t>
            </w:r>
          </w:p>
          <w:p w:rsidR="00514EAE" w:rsidRDefault="00514EAE" w:rsidP="0066512A">
            <w:pPr>
              <w:jc w:val="center"/>
              <w:rPr>
                <w:bCs/>
              </w:rPr>
            </w:pPr>
            <w:bookmarkStart w:id="1" w:name="df_subject_6"/>
            <w:r>
              <w:rPr>
                <w:b/>
                <w:bCs/>
              </w:rPr>
              <w:t>MÔN</w:t>
            </w:r>
            <w:bookmarkEnd w:id="1"/>
            <w:r w:rsidRPr="004A4C36">
              <w:rPr>
                <w:b/>
                <w:bCs/>
              </w:rPr>
              <w:t xml:space="preserve"> </w:t>
            </w:r>
            <w:r>
              <w:rPr>
                <w:b/>
                <w:bCs/>
              </w:rPr>
              <w:t>THI: LỊCH SỬ 12</w:t>
            </w:r>
          </w:p>
          <w:p w:rsidR="00514EAE" w:rsidRDefault="00514EAE" w:rsidP="0066512A">
            <w:pPr>
              <w:jc w:val="center"/>
              <w:rPr>
                <w:b/>
                <w:i/>
                <w:iCs/>
                <w:sz w:val="26"/>
                <w:szCs w:val="26"/>
              </w:rPr>
            </w:pPr>
            <w:bookmarkStart w:id="2" w:name="df_time_6"/>
            <w:r>
              <w:rPr>
                <w:b/>
                <w:i/>
                <w:iCs/>
                <w:sz w:val="26"/>
                <w:szCs w:val="26"/>
              </w:rPr>
              <w:t>Thời gian làm bài</w:t>
            </w:r>
            <w:bookmarkEnd w:id="2"/>
            <w:r w:rsidRPr="00A24623">
              <w:rPr>
                <w:b/>
                <w:i/>
                <w:iCs/>
                <w:sz w:val="26"/>
                <w:szCs w:val="26"/>
              </w:rPr>
              <w:t xml:space="preserve"> : </w:t>
            </w:r>
            <w:r>
              <w:rPr>
                <w:b/>
                <w:i/>
                <w:iCs/>
                <w:sz w:val="26"/>
                <w:szCs w:val="26"/>
              </w:rPr>
              <w:t>50</w:t>
            </w:r>
            <w:r w:rsidRPr="00A24623">
              <w:rPr>
                <w:b/>
                <w:i/>
                <w:iCs/>
                <w:sz w:val="26"/>
                <w:szCs w:val="26"/>
              </w:rPr>
              <w:t xml:space="preserve"> </w:t>
            </w:r>
            <w:bookmarkStart w:id="3" w:name="df_min_6"/>
            <w:r>
              <w:rPr>
                <w:b/>
                <w:i/>
                <w:iCs/>
                <w:sz w:val="26"/>
                <w:szCs w:val="26"/>
              </w:rPr>
              <w:t>phút</w:t>
            </w:r>
            <w:bookmarkEnd w:id="3"/>
            <w:r w:rsidRPr="00A24623">
              <w:rPr>
                <w:b/>
                <w:i/>
                <w:iCs/>
                <w:sz w:val="26"/>
                <w:szCs w:val="26"/>
              </w:rPr>
              <w:t xml:space="preserve"> </w:t>
            </w:r>
          </w:p>
          <w:p w:rsidR="00514EAE" w:rsidRPr="004A4C36" w:rsidRDefault="00D17D2E" w:rsidP="0066512A">
            <w:pPr>
              <w:jc w:val="center"/>
              <w:rPr>
                <w:b/>
                <w:bCs/>
                <w:sz w:val="6"/>
                <w:szCs w:val="6"/>
              </w:rPr>
            </w:pPr>
            <w:r>
              <w:rPr>
                <w:noProof/>
              </w:rPr>
              <mc:AlternateContent>
                <mc:Choice Requires="wps">
                  <w:drawing>
                    <wp:anchor distT="45720" distB="45720" distL="114300" distR="114300" simplePos="0" relativeHeight="251661312" behindDoc="0" locked="0" layoutInCell="1" allowOverlap="1">
                      <wp:simplePos x="0" y="0"/>
                      <wp:positionH relativeFrom="column">
                        <wp:posOffset>1264285</wp:posOffset>
                      </wp:positionH>
                      <wp:positionV relativeFrom="paragraph">
                        <wp:posOffset>60325</wp:posOffset>
                      </wp:positionV>
                      <wp:extent cx="1508760" cy="305435"/>
                      <wp:effectExtent l="6985" t="12700" r="8255" b="6985"/>
                      <wp:wrapSquare wrapText="bothSides"/>
                      <wp:docPr id="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05435"/>
                              </a:xfrm>
                              <a:prstGeom prst="rect">
                                <a:avLst/>
                              </a:prstGeom>
                              <a:solidFill>
                                <a:srgbClr val="FFFFFF"/>
                              </a:solidFill>
                              <a:ln w="9525">
                                <a:solidFill>
                                  <a:srgbClr val="000000"/>
                                </a:solidFill>
                                <a:miter lim="800000"/>
                                <a:headEnd/>
                                <a:tailEnd/>
                              </a:ln>
                            </wps:spPr>
                            <wps:txbx>
                              <w:txbxContent>
                                <w:p w:rsidR="00514EAE" w:rsidRPr="00DA73DE" w:rsidRDefault="00514EAE" w:rsidP="00514EAE">
                                  <w:pPr>
                                    <w:jc w:val="center"/>
                                    <w:rPr>
                                      <w:b/>
                                      <w:bCs/>
                                      <w:sz w:val="28"/>
                                      <w:szCs w:val="28"/>
                                    </w:rPr>
                                  </w:pPr>
                                  <w:r w:rsidRPr="00DA73DE">
                                    <w:rPr>
                                      <w:b/>
                                      <w:bCs/>
                                      <w:sz w:val="28"/>
                                      <w:szCs w:val="28"/>
                                    </w:rPr>
                                    <w:t>Mã đề: 5</w:t>
                                  </w:r>
                                  <w:r>
                                    <w:rPr>
                                      <w:b/>
                                      <w:bCs/>
                                      <w:sz w:val="28"/>
                                      <w:szCs w:val="28"/>
                                    </w:rPr>
                                    <w:t>51</w:t>
                                  </w:r>
                                  <w:r w:rsidRPr="00DA73DE">
                                    <w:rPr>
                                      <w:b/>
                                      <w:bCs/>
                                      <w:sz w:val="28"/>
                                      <w:szCs w:val="28"/>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49" o:spid="_x0000_s1026" type="#_x0000_t202" style="position:absolute;left:0;text-align:left;margin-left:99.55pt;margin-top:4.75pt;width:118.8pt;height:24.0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">
                      <v:textbox style="mso-fit-shape-to-text:t">
                        <w:txbxContent>
                          <w:p w:rsidR="00514EAE" w:rsidRPr="00DA73DE" w:rsidRDefault="00514EAE" w:rsidP="00514EAE">
                            <w:pPr>
                              <w:jc w:val="center"/>
                              <w:rPr>
                                <w:b/>
                                <w:bCs/>
                                <w:sz w:val="28"/>
                                <w:szCs w:val="28"/>
                              </w:rPr>
                            </w:pPr>
                            <w:r w:rsidRPr="00DA73DE">
                              <w:rPr>
                                <w:b/>
                                <w:bCs/>
                                <w:sz w:val="28"/>
                                <w:szCs w:val="28"/>
                              </w:rPr>
                              <w:t>Mã đề: 5</w:t>
                            </w:r>
                            <w:r>
                              <w:rPr>
                                <w:b/>
                                <w:bCs/>
                                <w:sz w:val="28"/>
                                <w:szCs w:val="28"/>
                              </w:rPr>
                              <w:t>51</w:t>
                            </w:r>
                            <w:r w:rsidRPr="00DA73DE">
                              <w:rPr>
                                <w:b/>
                                <w:bCs/>
                                <w:sz w:val="28"/>
                                <w:szCs w:val="28"/>
                              </w:rPr>
                              <w:t>8</w:t>
                            </w:r>
                          </w:p>
                        </w:txbxContent>
                      </v:textbox>
                      <w10:wrap type="square"/>
                    </v:shape>
                  </w:pict>
                </mc:Fallback>
              </mc:AlternateContent>
            </w:r>
          </w:p>
        </w:tc>
      </w:tr>
    </w:tbl>
    <w:p w:rsidR="00514EAE" w:rsidRPr="006220C5" w:rsidRDefault="00514EAE" w:rsidP="00514EAE">
      <w:pPr>
        <w:rPr>
          <w:sz w:val="20"/>
          <w:szCs w:val="20"/>
        </w:rPr>
      </w:pPr>
      <w:bookmarkStart w:id="4" w:name="df_name_6"/>
    </w:p>
    <w:p w:rsidR="00514EAE" w:rsidRPr="00DA73DE" w:rsidRDefault="00514EAE" w:rsidP="00514EAE">
      <w:pPr>
        <w:rPr>
          <w:b/>
          <w:i/>
          <w:iCs/>
          <w:sz w:val="26"/>
          <w:szCs w:val="26"/>
          <w:lang w:val="pt-BR"/>
        </w:rPr>
      </w:pPr>
      <w:r w:rsidRPr="00DA73DE">
        <w:rPr>
          <w:sz w:val="26"/>
          <w:szCs w:val="26"/>
          <w:lang w:val="pt-BR"/>
        </w:rPr>
        <w:t>Họ tên</w:t>
      </w:r>
      <w:bookmarkEnd w:id="4"/>
      <w:r w:rsidRPr="00DA73DE">
        <w:rPr>
          <w:lang w:val="pt-BR"/>
        </w:rPr>
        <w:t xml:space="preserve"> :............................................................... </w:t>
      </w:r>
      <w:bookmarkStart w:id="5" w:name="df_no_6"/>
      <w:r w:rsidRPr="00DA73DE">
        <w:rPr>
          <w:sz w:val="26"/>
          <w:szCs w:val="26"/>
          <w:lang w:val="pt-BR"/>
        </w:rPr>
        <w:t>Số báo danh</w:t>
      </w:r>
      <w:bookmarkEnd w:id="5"/>
      <w:r w:rsidRPr="00DA73DE">
        <w:rPr>
          <w:lang w:val="pt-BR"/>
        </w:rPr>
        <w:t xml:space="preserve"> :</w:t>
      </w:r>
      <w:r w:rsidRPr="00665C68">
        <w:rPr>
          <w:lang w:val="pt-BR"/>
        </w:rPr>
        <w:t xml:space="preserve"> </w:t>
      </w:r>
      <w:r w:rsidRPr="00DA73DE">
        <w:rPr>
          <w:lang w:val="pt-BR"/>
        </w:rPr>
        <w:t>...............................................................</w:t>
      </w:r>
    </w:p>
    <w:p w:rsidR="00514EAE" w:rsidRPr="00DA73DE" w:rsidRDefault="00514EAE" w:rsidP="00514EAE">
      <w:pPr>
        <w:rPr>
          <w:lang w:val="pt-BR"/>
        </w:rPr>
      </w:pPr>
    </w:p>
    <w:p w:rsidR="00514EAE" w:rsidRPr="00DA73DE" w:rsidRDefault="00D17D2E" w:rsidP="00514EAE">
      <w:pPr>
        <w:rPr>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17780</wp:posOffset>
                </wp:positionV>
                <wp:extent cx="6299835" cy="0"/>
                <wp:effectExtent l="9525" t="8255" r="5715" b="10795"/>
                <wp:wrapNone/>
                <wp:docPr id="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KB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"/>
            </w:pict>
          </mc:Fallback>
        </mc:AlternateContent>
      </w:r>
    </w:p>
    <w:p w:rsidR="00514EAE" w:rsidRPr="008D3C01" w:rsidRDefault="00514EAE" w:rsidP="00514EAE">
      <w:pPr>
        <w:tabs>
          <w:tab w:val="left" w:pos="2552"/>
          <w:tab w:val="left" w:pos="5387"/>
          <w:tab w:val="left" w:pos="8080"/>
        </w:tabs>
        <w:spacing w:before="40" w:after="40" w:line="250" w:lineRule="auto"/>
        <w:jc w:val="both"/>
        <w:rPr>
          <w:kern w:val="2"/>
          <w:sz w:val="22"/>
          <w:szCs w:val="22"/>
        </w:rPr>
      </w:pPr>
      <w:r w:rsidRPr="008D3C01">
        <w:rPr>
          <w:b/>
          <w:kern w:val="2"/>
          <w:sz w:val="22"/>
          <w:szCs w:val="22"/>
        </w:rPr>
        <w:t xml:space="preserve">PHẦN I: </w:t>
      </w:r>
      <w:r w:rsidRPr="008D3C01">
        <w:rPr>
          <w:kern w:val="2"/>
          <w:sz w:val="22"/>
          <w:szCs w:val="22"/>
        </w:rPr>
        <w:t>Thí sinh trả lời từ câu 1 đến câu 24. Mỗi câu hỏi thí sinh chỉ chọn một phương án.</w:t>
      </w:r>
    </w:p>
    <w:p w:rsidR="00514EAE" w:rsidRDefault="00514EAE" w:rsidP="00514EAE">
      <w:pPr>
        <w:spacing w:before="20" w:line="250" w:lineRule="auto"/>
      </w:pPr>
      <w:r w:rsidRPr="00CE4006">
        <w:rPr>
          <w:b/>
          <w:color w:val="C00000"/>
        </w:rPr>
        <w:t>Câu 1:</w:t>
      </w:r>
      <w:r>
        <w:rPr>
          <w:b/>
        </w:rPr>
        <w:t xml:space="preserve"> </w:t>
      </w:r>
      <w:r w:rsidRPr="008D3C01">
        <w:rPr>
          <w:rFonts w:eastAsiaTheme="minorHAnsi"/>
          <w:sz w:val="22"/>
          <w:szCs w:val="22"/>
        </w:rPr>
        <w:t xml:space="preserve"> Hiến chương Liên hợp quốc được thông qua tại hội nghị quốc tế nào?</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514EAE" w:rsidTr="0066512A">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highlight w:val="white"/>
              </w:rPr>
              <w:t xml:space="preserve"> Xan Phran-xix-cô.</w:t>
            </w:r>
          </w:p>
        </w:tc>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highlight w:val="white"/>
              </w:rPr>
              <w:t>Tê-hê-ran.</w:t>
            </w:r>
          </w:p>
        </w:tc>
      </w:tr>
      <w:tr w:rsidR="00514EAE" w:rsidTr="0066512A">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highlight w:val="white"/>
              </w:rPr>
              <w:t>Mát-xcơ-va.</w:t>
            </w:r>
          </w:p>
        </w:tc>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highlight w:val="white"/>
              </w:rPr>
              <w:t>I-an-ta.</w:t>
            </w:r>
          </w:p>
        </w:tc>
      </w:tr>
    </w:tbl>
    <w:p w:rsidR="00514EAE" w:rsidRDefault="00514EAE" w:rsidP="00514EAE">
      <w:pPr>
        <w:spacing w:before="20" w:line="250" w:lineRule="auto"/>
      </w:pPr>
      <w:r w:rsidRPr="00CE4006">
        <w:rPr>
          <w:b/>
          <w:color w:val="C00000"/>
        </w:rPr>
        <w:t>Câu 2:</w:t>
      </w:r>
      <w:r>
        <w:rPr>
          <w:b/>
        </w:rPr>
        <w:t xml:space="preserve"> </w:t>
      </w:r>
      <w:r w:rsidRPr="008D3C01">
        <w:rPr>
          <w:rFonts w:eastAsiaTheme="minorHAnsi"/>
          <w:sz w:val="22"/>
          <w:szCs w:val="22"/>
        </w:rPr>
        <w:t xml:space="preserve"> Tại Việt Nam, ngày 18 tháng 8 năm 1945, địa phương nào sau đây giành được chính quyền ở tỉnh lị?</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514EAE" w:rsidTr="0066512A">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highlight w:val="white"/>
              </w:rPr>
              <w:t xml:space="preserve"> Đồng Nai Thượng.</w:t>
            </w:r>
          </w:p>
        </w:tc>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highlight w:val="white"/>
              </w:rPr>
              <w:t xml:space="preserve"> Bắc Giang.</w:t>
            </w:r>
          </w:p>
        </w:tc>
      </w:tr>
      <w:tr w:rsidR="00514EAE" w:rsidTr="0066512A">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highlight w:val="white"/>
              </w:rPr>
              <w:t>Hà Tiên.</w:t>
            </w:r>
          </w:p>
        </w:tc>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highlight w:val="white"/>
              </w:rPr>
              <w:t>Sài Gòn.</w:t>
            </w:r>
          </w:p>
        </w:tc>
      </w:tr>
    </w:tbl>
    <w:p w:rsidR="00514EAE" w:rsidRDefault="00514EAE" w:rsidP="00514EAE">
      <w:pPr>
        <w:spacing w:before="20" w:line="250" w:lineRule="auto"/>
      </w:pPr>
      <w:r w:rsidRPr="00CE4006">
        <w:rPr>
          <w:b/>
          <w:color w:val="C00000"/>
        </w:rPr>
        <w:t>Câu 3:</w:t>
      </w:r>
      <w:r>
        <w:rPr>
          <w:b/>
        </w:rPr>
        <w:t xml:space="preserve"> </w:t>
      </w:r>
      <w:r w:rsidRPr="008D3C01">
        <w:rPr>
          <w:rFonts w:eastAsiaTheme="minorHAnsi"/>
          <w:sz w:val="22"/>
          <w:szCs w:val="22"/>
        </w:rPr>
        <w:t xml:space="preserve"> Ý tưởng thành lập Cộng đồng ASEAN được khởi nguồn từ</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rPr>
              <w:t>Tuyên bố Kua-la-lăm-pơ (1999).</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rPr>
              <w:t>Tuyên bố hoà hợp ASEAN (2003).</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highlight w:val="white"/>
              </w:rPr>
              <w:t xml:space="preserve"> Tuyên bố thành lập ASEAN (1967).</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highlight w:val="white"/>
              </w:rPr>
              <w:t>Tuyên bố Tầm nhìn ASEAN năm 2020 (1997).</w:t>
            </w:r>
          </w:p>
        </w:tc>
      </w:tr>
    </w:tbl>
    <w:p w:rsidR="00514EAE" w:rsidRDefault="00514EAE" w:rsidP="00514EAE">
      <w:pPr>
        <w:spacing w:before="20" w:line="250" w:lineRule="auto"/>
      </w:pPr>
      <w:r w:rsidRPr="00CE4006">
        <w:rPr>
          <w:b/>
          <w:color w:val="C00000"/>
        </w:rPr>
        <w:t>Câu 4:</w:t>
      </w:r>
      <w:r>
        <w:rPr>
          <w:b/>
        </w:rPr>
        <w:t xml:space="preserve"> </w:t>
      </w:r>
      <w:r w:rsidRPr="008D3C01">
        <w:rPr>
          <w:rFonts w:eastAsiaTheme="minorHAnsi"/>
          <w:sz w:val="22"/>
          <w:szCs w:val="22"/>
        </w:rPr>
        <w:t xml:space="preserve"> Thắng lợi của các cuộc kháng chiến chống quân Mông và quân Nguyên của quân dân Đại Việt ở thế kỉ XIII gắn liền với vai trò của vương triều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04"/>
        <w:gridCol w:w="2604"/>
        <w:gridCol w:w="2604"/>
      </w:tblGrid>
      <w:tr w:rsidR="00514EAE" w:rsidTr="0066512A">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highlight w:val="white"/>
              </w:rPr>
              <w:t xml:space="preserve"> Trần.</w:t>
            </w:r>
          </w:p>
        </w:tc>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highlight w:val="white"/>
              </w:rPr>
              <w:t>Lê sơ.</w:t>
            </w:r>
          </w:p>
        </w:tc>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highlight w:val="white"/>
              </w:rPr>
              <w:t>Tiền Lê.</w:t>
            </w:r>
          </w:p>
        </w:tc>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highlight w:val="white"/>
              </w:rPr>
              <w:t>Lý.</w:t>
            </w:r>
          </w:p>
        </w:tc>
      </w:tr>
    </w:tbl>
    <w:p w:rsidR="00514EAE" w:rsidRDefault="00514EAE" w:rsidP="00514EAE">
      <w:pPr>
        <w:spacing w:before="20" w:line="250" w:lineRule="auto"/>
      </w:pPr>
      <w:r w:rsidRPr="00CE4006">
        <w:rPr>
          <w:b/>
          <w:color w:val="C00000"/>
        </w:rPr>
        <w:t>Câu 5:</w:t>
      </w:r>
      <w:r>
        <w:rPr>
          <w:b/>
        </w:rPr>
        <w:t xml:space="preserve"> </w:t>
      </w:r>
      <w:r w:rsidRPr="008D3C01">
        <w:rPr>
          <w:rFonts w:eastAsiaTheme="minorHAnsi"/>
          <w:sz w:val="22"/>
          <w:szCs w:val="22"/>
        </w:rPr>
        <w:t xml:space="preserve"> Quốc gia nào sau đây là thành viên sáng lập Hiệp hội các quốc gia Đông Nam Á (ASEAN)?</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04"/>
        <w:gridCol w:w="2604"/>
        <w:gridCol w:w="2604"/>
      </w:tblGrid>
      <w:tr w:rsidR="00514EAE" w:rsidTr="0066512A">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highlight w:val="white"/>
              </w:rPr>
              <w:t>Hàn Quốc.</w:t>
            </w:r>
          </w:p>
        </w:tc>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highlight w:val="white"/>
              </w:rPr>
              <w:t>Pháp.</w:t>
            </w:r>
          </w:p>
        </w:tc>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highlight w:val="white"/>
              </w:rPr>
              <w:t>Thái Lan.</w:t>
            </w:r>
          </w:p>
        </w:tc>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highlight w:val="white"/>
              </w:rPr>
              <w:t>Đức.</w:t>
            </w:r>
          </w:p>
        </w:tc>
      </w:tr>
    </w:tbl>
    <w:p w:rsidR="00514EAE" w:rsidRDefault="00514EAE" w:rsidP="00514EAE">
      <w:pPr>
        <w:spacing w:before="20" w:line="250" w:lineRule="auto"/>
      </w:pPr>
      <w:r w:rsidRPr="00CE4006">
        <w:rPr>
          <w:b/>
          <w:color w:val="C00000"/>
        </w:rPr>
        <w:t>Câu 6:</w:t>
      </w:r>
      <w:r>
        <w:rPr>
          <w:b/>
        </w:rPr>
        <w:t xml:space="preserve"> </w:t>
      </w:r>
      <w:r w:rsidRPr="008D3C01">
        <w:rPr>
          <w:rFonts w:eastAsiaTheme="minorHAnsi"/>
          <w:sz w:val="22"/>
          <w:szCs w:val="22"/>
        </w:rPr>
        <w:t xml:space="preserve"> Ở Việt Nam, tổ chức nào sau đây giữ vai trò đoàn kết toàn dân tiến hành tổng khởi nghĩa trong Cách mạng tháng Tám năm 1945?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514EAE" w:rsidTr="0066512A">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highlight w:val="white"/>
              </w:rPr>
              <w:t>Đảng Cộng sản Việt Nam.</w:t>
            </w:r>
          </w:p>
        </w:tc>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rPr>
              <w:t>Đảng Lao động Việt Nam.</w:t>
            </w:r>
          </w:p>
        </w:tc>
      </w:tr>
      <w:tr w:rsidR="00514EAE" w:rsidTr="0066512A">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rPr>
              <w:t>Mặt trận Liên Việt.</w:t>
            </w:r>
          </w:p>
        </w:tc>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highlight w:val="white"/>
              </w:rPr>
              <w:t xml:space="preserve"> Mặt trận Việt Minh.</w:t>
            </w:r>
          </w:p>
        </w:tc>
      </w:tr>
    </w:tbl>
    <w:p w:rsidR="00514EAE" w:rsidRDefault="00514EAE" w:rsidP="00514EAE">
      <w:pPr>
        <w:spacing w:before="20" w:line="250" w:lineRule="auto"/>
      </w:pPr>
      <w:r w:rsidRPr="00CE4006">
        <w:rPr>
          <w:b/>
          <w:color w:val="C00000"/>
        </w:rPr>
        <w:t>Câu 7:</w:t>
      </w:r>
      <w:r>
        <w:rPr>
          <w:b/>
        </w:rPr>
        <w:t xml:space="preserve"> </w:t>
      </w:r>
      <w:r w:rsidRPr="008D3C01">
        <w:rPr>
          <w:rFonts w:eastAsiaTheme="minorHAnsi"/>
          <w:sz w:val="22"/>
          <w:szCs w:val="22"/>
        </w:rPr>
        <w:t xml:space="preserve"> Ngày 13 tháng 8 năm 1945, nghe tin Chính phủ Nhật sắp đầu hàng Đồng minh, Đảng và Tổng bộ Việt Minh quyết định thành lập</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514EAE" w:rsidTr="0066512A">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highlight w:val="white"/>
              </w:rPr>
              <w:t xml:space="preserve"> Uỷ ban khởi nghĩa toàn quốc.</w:t>
            </w:r>
          </w:p>
        </w:tc>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rPr>
              <w:t>Chính phủ liên hiệp kháng chiến.</w:t>
            </w:r>
          </w:p>
        </w:tc>
      </w:tr>
      <w:tr w:rsidR="00514EAE" w:rsidTr="0066512A">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highlight w:val="white"/>
              </w:rPr>
              <w:t>Trung ương cục miền Nam.</w:t>
            </w:r>
          </w:p>
        </w:tc>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rPr>
              <w:t>Đảng Cộng sản Việt Nam.</w:t>
            </w:r>
          </w:p>
        </w:tc>
      </w:tr>
    </w:tbl>
    <w:p w:rsidR="00514EAE" w:rsidRDefault="00514EAE" w:rsidP="00514EAE">
      <w:pPr>
        <w:spacing w:before="20" w:line="250" w:lineRule="auto"/>
      </w:pPr>
      <w:r w:rsidRPr="00CE4006">
        <w:rPr>
          <w:b/>
          <w:color w:val="C00000"/>
        </w:rPr>
        <w:t>Câu 8:</w:t>
      </w:r>
      <w:r>
        <w:rPr>
          <w:b/>
        </w:rPr>
        <w:t xml:space="preserve"> </w:t>
      </w:r>
      <w:r w:rsidRPr="008D3C01">
        <w:rPr>
          <w:rFonts w:eastAsiaTheme="minorHAnsi"/>
          <w:sz w:val="22"/>
          <w:szCs w:val="22"/>
        </w:rPr>
        <w:t xml:space="preserve"> Nội dung nào sau đây phản ánh đúng giai đoạn xác lập và phát triển của Trật tự thế giới hai cực I-an-ta (từ năm 1945 đến đầu những năm 70 của thế kỉ XX)?</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highlight w:val="white"/>
              </w:rPr>
              <w:t>Hiệp định Pa-ri về Việt Nam được kí kết.</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rPr>
              <w:t>Hội đồng tương trợ kinh tế giải thể.</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rPr>
              <w:t>Vấn đề Cam-pu-chia được giải quyết.</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highlight w:val="white"/>
              </w:rPr>
              <w:t>Mỹ phát động cuộc Chiến tranh lạnh.</w:t>
            </w:r>
          </w:p>
        </w:tc>
      </w:tr>
    </w:tbl>
    <w:p w:rsidR="00514EAE" w:rsidRDefault="00514EAE" w:rsidP="00514EAE">
      <w:pPr>
        <w:spacing w:before="20" w:line="250" w:lineRule="auto"/>
      </w:pPr>
      <w:r w:rsidRPr="00CE4006">
        <w:rPr>
          <w:b/>
          <w:color w:val="C00000"/>
        </w:rPr>
        <w:t>Câu 9:</w:t>
      </w:r>
      <w:r>
        <w:rPr>
          <w:b/>
        </w:rPr>
        <w:t xml:space="preserve"> </w:t>
      </w:r>
      <w:r w:rsidRPr="008D3C01">
        <w:rPr>
          <w:rFonts w:eastAsiaTheme="minorHAnsi"/>
          <w:sz w:val="22"/>
          <w:szCs w:val="22"/>
        </w:rPr>
        <w:t xml:space="preserve"> Trong giai đoạn 1967 – 1976, Hiệp hội các quốc gia Đông Nam Á (ASEAN) đạt được thành tựu nào sau đây?</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08"/>
      </w:tblGrid>
      <w:tr w:rsidR="00514EAE" w:rsidTr="0066512A">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rPr>
              <w:t>Giải quyết vấn đề Campuchia.</w:t>
            </w:r>
          </w:p>
        </w:tc>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highlight w:val="white"/>
              </w:rPr>
              <w:t>Thông qua Hiến chương ASEAN.</w:t>
            </w:r>
          </w:p>
        </w:tc>
      </w:tr>
      <w:tr w:rsidR="00514EAE" w:rsidTr="0066512A">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rPr>
              <w:t>Mở rộng thành viên lên 10 nước.</w:t>
            </w:r>
          </w:p>
        </w:tc>
        <w:tc>
          <w:tcPr>
            <w:tcW w:w="25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highlight w:val="white"/>
              </w:rPr>
              <w:t xml:space="preserve"> Bước đầu xây dựng tổ chức.</w:t>
            </w:r>
          </w:p>
        </w:tc>
      </w:tr>
    </w:tbl>
    <w:p w:rsidR="00514EAE" w:rsidRDefault="00514EAE" w:rsidP="00514EAE">
      <w:pPr>
        <w:spacing w:before="20" w:line="250" w:lineRule="auto"/>
      </w:pPr>
      <w:r w:rsidRPr="00CE4006">
        <w:rPr>
          <w:b/>
          <w:color w:val="C00000"/>
        </w:rPr>
        <w:t>Câu 10:</w:t>
      </w:r>
      <w:r>
        <w:rPr>
          <w:b/>
        </w:rPr>
        <w:t xml:space="preserve"> </w:t>
      </w:r>
      <w:r w:rsidRPr="008D3C01">
        <w:rPr>
          <w:rFonts w:eastAsiaTheme="minorHAnsi"/>
          <w:sz w:val="22"/>
          <w:szCs w:val="22"/>
        </w:rPr>
        <w:t>Từ năm 1975, quốc gia nào sau đây định hướng phát triển theo con đường xã hội chủ nghĩa?</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04"/>
        <w:gridCol w:w="2604"/>
        <w:gridCol w:w="2604"/>
      </w:tblGrid>
      <w:tr w:rsidR="00514EAE" w:rsidTr="0066512A">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highlight w:val="white"/>
              </w:rPr>
              <w:t>Hà Lan.</w:t>
            </w:r>
          </w:p>
        </w:tc>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highlight w:val="white"/>
              </w:rPr>
              <w:t>Pháp.</w:t>
            </w:r>
          </w:p>
        </w:tc>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highlight w:val="white"/>
              </w:rPr>
              <w:t>Ấn Độ.</w:t>
            </w:r>
          </w:p>
        </w:tc>
        <w:tc>
          <w:tcPr>
            <w:tcW w:w="125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highlight w:val="white"/>
              </w:rPr>
              <w:t xml:space="preserve"> Lào.</w:t>
            </w:r>
          </w:p>
        </w:tc>
      </w:tr>
    </w:tbl>
    <w:p w:rsidR="00514EAE" w:rsidRDefault="00514EAE" w:rsidP="00514EAE">
      <w:pPr>
        <w:spacing w:before="20" w:line="250" w:lineRule="auto"/>
      </w:pPr>
      <w:r w:rsidRPr="00CE4006">
        <w:rPr>
          <w:b/>
          <w:color w:val="C00000"/>
        </w:rPr>
        <w:t>Câu 11:</w:t>
      </w:r>
      <w:r>
        <w:rPr>
          <w:b/>
        </w:rPr>
        <w:t xml:space="preserve"> </w:t>
      </w:r>
      <w:r w:rsidRPr="008D3C01">
        <w:rPr>
          <w:rFonts w:eastAsiaTheme="minorHAnsi"/>
          <w:sz w:val="22"/>
          <w:szCs w:val="22"/>
        </w:rPr>
        <w:t xml:space="preserve"> Nội dung nào sau đây phản ánh đúng về xu thế phát triển chính của thế giới sau Chiến tranh lạnh?</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A. </w:t>
            </w:r>
            <w:r w:rsidRPr="008D3C01">
              <w:rPr>
                <w:rFonts w:eastAsiaTheme="minorHAnsi"/>
                <w:sz w:val="22"/>
                <w:szCs w:val="22"/>
              </w:rPr>
              <w:t>Xu thế chạy đua sức mạnh vũ trang gay gắt.</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B. </w:t>
            </w:r>
            <w:r w:rsidRPr="008D3C01">
              <w:rPr>
                <w:rFonts w:eastAsiaTheme="minorHAnsi"/>
                <w:sz w:val="22"/>
                <w:szCs w:val="22"/>
              </w:rPr>
              <w:t>Xu thế đối đầu căng thẳng của hai phe.</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C. </w:t>
            </w:r>
            <w:r w:rsidRPr="008D3C01">
              <w:rPr>
                <w:rFonts w:eastAsiaTheme="minorHAnsi"/>
                <w:sz w:val="22"/>
                <w:szCs w:val="22"/>
                <w:highlight w:val="white"/>
              </w:rPr>
              <w:t xml:space="preserve"> Xu thế lấy phát triển kinh tế làm trọng tâm.</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line="250" w:lineRule="auto"/>
            </w:pPr>
            <w:r w:rsidRPr="00CE4006">
              <w:rPr>
                <w:b/>
                <w:color w:val="0070C0"/>
              </w:rPr>
              <w:t xml:space="preserve">D. </w:t>
            </w:r>
            <w:r w:rsidRPr="008D3C01">
              <w:rPr>
                <w:rFonts w:eastAsiaTheme="minorHAnsi"/>
                <w:sz w:val="22"/>
                <w:szCs w:val="22"/>
                <w:highlight w:val="white"/>
              </w:rPr>
              <w:t>Xu thế toàn cầu hoá bắt đầu xuất hiện.</w:t>
            </w:r>
          </w:p>
        </w:tc>
      </w:tr>
    </w:tbl>
    <w:p w:rsidR="00514EAE" w:rsidRDefault="00514EAE" w:rsidP="00514EAE">
      <w:pPr>
        <w:tabs>
          <w:tab w:val="left" w:pos="2552"/>
          <w:tab w:val="left" w:pos="5387"/>
          <w:tab w:val="left" w:pos="8080"/>
        </w:tabs>
        <w:spacing w:before="40" w:after="40"/>
        <w:jc w:val="both"/>
        <w:rPr>
          <w:b/>
          <w:kern w:val="2"/>
          <w:sz w:val="22"/>
          <w:szCs w:val="22"/>
        </w:rPr>
      </w:pPr>
    </w:p>
    <w:p w:rsidR="00514EAE" w:rsidRPr="008D3C01" w:rsidRDefault="00514EAE" w:rsidP="00514EAE">
      <w:pPr>
        <w:tabs>
          <w:tab w:val="left" w:pos="2552"/>
          <w:tab w:val="left" w:pos="5387"/>
          <w:tab w:val="left" w:pos="8080"/>
        </w:tabs>
        <w:spacing w:before="20"/>
        <w:jc w:val="both"/>
        <w:rPr>
          <w:b/>
          <w:kern w:val="2"/>
          <w:sz w:val="22"/>
          <w:szCs w:val="22"/>
        </w:rPr>
      </w:pPr>
      <w:r w:rsidRPr="008D3C01">
        <w:rPr>
          <w:b/>
          <w:kern w:val="2"/>
          <w:sz w:val="22"/>
          <w:szCs w:val="22"/>
        </w:rPr>
        <w:lastRenderedPageBreak/>
        <w:t xml:space="preserve">Đọc đoạn tư liệu sau và trả lời câu 12, 13, 14: </w:t>
      </w:r>
    </w:p>
    <w:p w:rsidR="00514EAE" w:rsidRPr="008D3C01" w:rsidRDefault="00514EAE" w:rsidP="00514EAE">
      <w:pPr>
        <w:tabs>
          <w:tab w:val="left" w:pos="2552"/>
          <w:tab w:val="left" w:pos="5387"/>
          <w:tab w:val="left" w:pos="8080"/>
        </w:tabs>
        <w:spacing w:before="20"/>
        <w:ind w:firstLine="720"/>
        <w:jc w:val="both"/>
        <w:rPr>
          <w:i/>
          <w:kern w:val="2"/>
          <w:sz w:val="22"/>
          <w:szCs w:val="22"/>
        </w:rPr>
      </w:pPr>
      <w:r w:rsidRPr="008D3C01">
        <w:rPr>
          <w:i/>
          <w:kern w:val="2"/>
          <w:sz w:val="22"/>
          <w:szCs w:val="22"/>
        </w:rPr>
        <w:t>“Sau khi Chiến tranh lạnh kết thúc, so sánh lực lượng trên bình diện toàn cầu từ chỗ cân bằng giữa hai hệ thống chính trị – xã hội đối lập nay chuyển sang trạng thái mất cân bằng theo hướng có lợi cho Mĩ và phương Tây. Tuy nhiên, tình hình quốc tế đã không phát triển một cách hòa bình, ổn định như người ta mong đợi. Sự đối đầu Đông – Tây về hệ tư tưởng, chính trị, quân sự, kinh tế… đã từng chi phối đời sống quốc tế trong suốt thời kỳ Chiến tranh lạnh, nay được chuyển hóa dưới những hình thức khác, bên cạnh sự nổi lên của những mâu thuẫn mới. Sự vận động của các mâu thuẫn này sẽ quyết định diện mạo của trật tự thế giới và xu hướng phát triển của quan hệ quốc tế sau Chiến tranh lạnh.”</w:t>
      </w:r>
    </w:p>
    <w:p w:rsidR="00514EAE" w:rsidRPr="008D3C01" w:rsidRDefault="00514EAE" w:rsidP="00514EAE">
      <w:pPr>
        <w:tabs>
          <w:tab w:val="left" w:pos="2552"/>
          <w:tab w:val="left" w:pos="5387"/>
          <w:tab w:val="left" w:pos="8080"/>
        </w:tabs>
        <w:spacing w:before="20"/>
        <w:jc w:val="right"/>
        <w:rPr>
          <w:kern w:val="2"/>
          <w:sz w:val="22"/>
          <w:szCs w:val="22"/>
        </w:rPr>
      </w:pPr>
      <w:r w:rsidRPr="008D3C01">
        <w:rPr>
          <w:kern w:val="2"/>
          <w:sz w:val="22"/>
          <w:szCs w:val="22"/>
        </w:rPr>
        <w:t xml:space="preserve">(Trần Thị Vinh (Chủ biên), </w:t>
      </w:r>
      <w:r w:rsidRPr="008D3C01">
        <w:rPr>
          <w:i/>
          <w:kern w:val="2"/>
          <w:sz w:val="22"/>
          <w:szCs w:val="22"/>
        </w:rPr>
        <w:t>Lịch sử thế giới hiện đại</w:t>
      </w:r>
      <w:r w:rsidRPr="008D3C01">
        <w:rPr>
          <w:kern w:val="2"/>
          <w:sz w:val="22"/>
          <w:szCs w:val="22"/>
        </w:rPr>
        <w:t>, Quyển 2, NXB Đại học sư phạm, Hà Nội, 2008, tr.102- 103).</w:t>
      </w:r>
    </w:p>
    <w:p w:rsidR="00514EAE" w:rsidRDefault="00514EAE" w:rsidP="00514EAE">
      <w:pPr>
        <w:spacing w:before="20"/>
        <w:jc w:val="both"/>
      </w:pPr>
      <w:r w:rsidRPr="00CE4006">
        <w:rPr>
          <w:b/>
          <w:color w:val="C00000"/>
        </w:rPr>
        <w:t>Câu 12:</w:t>
      </w:r>
      <w:r>
        <w:rPr>
          <w:b/>
        </w:rPr>
        <w:t xml:space="preserve"> </w:t>
      </w:r>
      <w:r w:rsidRPr="008D3C01">
        <w:rPr>
          <w:kern w:val="2"/>
          <w:sz w:val="22"/>
          <w:szCs w:val="22"/>
        </w:rPr>
        <w:t xml:space="preserve"> Sau Chiến tranh lạnh, tình hình quốc tế còn những dấu hiệu và nguy cơ bất ổn vì một trong những lí do nào?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A. </w:t>
            </w:r>
            <w:r w:rsidRPr="008D3C01">
              <w:rPr>
                <w:kern w:val="2"/>
                <w:sz w:val="22"/>
                <w:szCs w:val="22"/>
              </w:rPr>
              <w:t xml:space="preserve"> Liên Hợp Quốc suy yếu và không còn giữ vai trò quốc tế.</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B. </w:t>
            </w:r>
            <w:r w:rsidRPr="008D3C01">
              <w:rPr>
                <w:kern w:val="2"/>
                <w:sz w:val="22"/>
                <w:szCs w:val="22"/>
                <w:highlight w:val="white"/>
              </w:rPr>
              <w:t xml:space="preserve"> Các mâu thuẫn cũ chuyển hóa và mâu thuẫn mới nổi lên.</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C. </w:t>
            </w:r>
            <w:r w:rsidRPr="008D3C01">
              <w:rPr>
                <w:kern w:val="2"/>
                <w:sz w:val="22"/>
                <w:szCs w:val="22"/>
              </w:rPr>
              <w:t xml:space="preserve"> Sự phục hồi và phát triển của hệ thống xã hội chủ nghĩa.</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D. </w:t>
            </w:r>
            <w:r w:rsidRPr="008D3C01">
              <w:rPr>
                <w:kern w:val="2"/>
                <w:sz w:val="22"/>
                <w:szCs w:val="22"/>
              </w:rPr>
              <w:t xml:space="preserve"> Cục diện đối đầu giữa hai cực và hai phe vẫn còn tồn tại.</w:t>
            </w:r>
          </w:p>
        </w:tc>
      </w:tr>
    </w:tbl>
    <w:p w:rsidR="00514EAE" w:rsidRDefault="00514EAE" w:rsidP="00514EAE">
      <w:pPr>
        <w:spacing w:before="20"/>
        <w:jc w:val="both"/>
      </w:pPr>
      <w:r w:rsidRPr="00CE4006">
        <w:rPr>
          <w:b/>
          <w:color w:val="C00000"/>
        </w:rPr>
        <w:t>Câu 13:</w:t>
      </w:r>
      <w:r>
        <w:rPr>
          <w:b/>
        </w:rPr>
        <w:t xml:space="preserve"> </w:t>
      </w:r>
      <w:r w:rsidRPr="008D3C01">
        <w:rPr>
          <w:rFonts w:eastAsia="Consolas"/>
          <w:kern w:val="2"/>
          <w:sz w:val="22"/>
          <w:szCs w:val="22"/>
        </w:rPr>
        <w:t xml:space="preserve"> </w:t>
      </w:r>
      <w:r w:rsidRPr="008D3C01">
        <w:rPr>
          <w:kern w:val="2"/>
          <w:sz w:val="22"/>
          <w:szCs w:val="22"/>
        </w:rPr>
        <w:t xml:space="preserve">Chiến tranh lạnh chấm dứt, tương quan lực lượng trên thế giới có sự thay đổi nào sau đây?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A. </w:t>
            </w:r>
            <w:r w:rsidRPr="008D3C01">
              <w:rPr>
                <w:kern w:val="2"/>
                <w:sz w:val="22"/>
                <w:szCs w:val="22"/>
                <w:highlight w:val="white"/>
              </w:rPr>
              <w:t xml:space="preserve"> Sự cân bằng giữa hai phe bị mất, ưu thế có lợi cho Mỹ.</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B. </w:t>
            </w:r>
            <w:r w:rsidRPr="008D3C01">
              <w:rPr>
                <w:kern w:val="2"/>
                <w:sz w:val="22"/>
                <w:szCs w:val="22"/>
              </w:rPr>
              <w:t xml:space="preserve"> Tương quan lực lượng toàn cầu vẫn cân bằng tuyệt đối.</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C. </w:t>
            </w:r>
            <w:r w:rsidRPr="008D3C01">
              <w:rPr>
                <w:kern w:val="2"/>
                <w:sz w:val="22"/>
                <w:szCs w:val="22"/>
              </w:rPr>
              <w:t xml:space="preserve"> Sức mạnh của Mĩ và phương Tây suy giảm nhanh chóng.</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D. </w:t>
            </w:r>
            <w:r w:rsidRPr="008D3C01">
              <w:rPr>
                <w:kern w:val="2"/>
                <w:sz w:val="22"/>
                <w:szCs w:val="22"/>
              </w:rPr>
              <w:t xml:space="preserve"> Nhiều cường quốc vươn lên vượt qua sức mạnh của Mỹ.</w:t>
            </w:r>
          </w:p>
        </w:tc>
      </w:tr>
    </w:tbl>
    <w:p w:rsidR="00514EAE" w:rsidRDefault="00514EAE" w:rsidP="00514EAE">
      <w:pPr>
        <w:spacing w:before="20"/>
        <w:jc w:val="both"/>
      </w:pPr>
      <w:r w:rsidRPr="00CE4006">
        <w:rPr>
          <w:b/>
          <w:color w:val="C00000"/>
        </w:rPr>
        <w:t>Câu 14:</w:t>
      </w:r>
      <w:r>
        <w:rPr>
          <w:b/>
        </w:rPr>
        <w:t xml:space="preserve"> </w:t>
      </w:r>
      <w:r w:rsidRPr="008D3C01">
        <w:rPr>
          <w:kern w:val="2"/>
          <w:sz w:val="22"/>
          <w:szCs w:val="22"/>
        </w:rPr>
        <w:t xml:space="preserve"> </w:t>
      </w:r>
      <w:r w:rsidRPr="008D3C01">
        <w:rPr>
          <w:sz w:val="22"/>
          <w:szCs w:val="22"/>
        </w:rPr>
        <w:t xml:space="preserve">Sự nổi lên của những mâu thuẫn mới sau Chiến tranh lạnh có ý nghĩa nào sau đây?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A. </w:t>
            </w:r>
            <w:r w:rsidRPr="008D3C01">
              <w:rPr>
                <w:sz w:val="22"/>
                <w:szCs w:val="22"/>
                <w:highlight w:val="white"/>
              </w:rPr>
              <w:t xml:space="preserve"> Quyết định trật tự hai cực Ianta tái lập.</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pPr>
            <w:r w:rsidRPr="00CE4006">
              <w:rPr>
                <w:b/>
                <w:color w:val="0070C0"/>
              </w:rPr>
              <w:t xml:space="preserve">B. </w:t>
            </w:r>
            <w:r w:rsidRPr="008D3C01">
              <w:rPr>
                <w:sz w:val="22"/>
                <w:szCs w:val="22"/>
                <w:highlight w:val="white"/>
              </w:rPr>
              <w:t xml:space="preserve"> Thúc đẩy hình thành trật tự thế giới mới.</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C. </w:t>
            </w:r>
            <w:r w:rsidRPr="008D3C01">
              <w:rPr>
                <w:sz w:val="22"/>
                <w:szCs w:val="22"/>
              </w:rPr>
              <w:t xml:space="preserve"> Chấm dứt vai trò của các tổ chức quốc tế.</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pPr>
            <w:r w:rsidRPr="00CE4006">
              <w:rPr>
                <w:b/>
                <w:color w:val="0070C0"/>
              </w:rPr>
              <w:t xml:space="preserve">D. </w:t>
            </w:r>
            <w:r w:rsidRPr="008D3C01">
              <w:rPr>
                <w:sz w:val="22"/>
                <w:szCs w:val="22"/>
              </w:rPr>
              <w:t xml:space="preserve"> Xóa bỏ hoàn toàn ảnh hưởng của Mỹ.</w:t>
            </w:r>
          </w:p>
        </w:tc>
      </w:tr>
    </w:tbl>
    <w:p w:rsidR="00514EAE" w:rsidRDefault="00514EAE" w:rsidP="00514EAE">
      <w:pPr>
        <w:spacing w:before="20"/>
      </w:pPr>
      <w:r w:rsidRPr="00CE4006">
        <w:rPr>
          <w:b/>
          <w:color w:val="C00000"/>
        </w:rPr>
        <w:t>Câu 15:</w:t>
      </w:r>
      <w:r>
        <w:rPr>
          <w:b/>
        </w:rPr>
        <w:t xml:space="preserve"> </w:t>
      </w:r>
      <w:r w:rsidRPr="008D3C01">
        <w:rPr>
          <w:sz w:val="22"/>
          <w:szCs w:val="22"/>
        </w:rPr>
        <w:t xml:space="preserve"> </w:t>
      </w:r>
      <w:r w:rsidRPr="008D3C01">
        <w:rPr>
          <w:sz w:val="22"/>
          <w:szCs w:val="22"/>
          <w:lang w:val="vi" w:eastAsia="vi-VN"/>
        </w:rPr>
        <w:t>Nghệ thuật kết thúc chiến tranh của cuộc kháng chiến chống Tống (1075 -1077) và cuộc khởi nghĩa Lam Sơn (141</w:t>
      </w:r>
      <w:r w:rsidRPr="008D3C01">
        <w:rPr>
          <w:sz w:val="22"/>
          <w:szCs w:val="22"/>
          <w:lang w:eastAsia="vi-VN"/>
        </w:rPr>
        <w:t>8</w:t>
      </w:r>
      <w:r w:rsidRPr="008D3C01">
        <w:rPr>
          <w:sz w:val="22"/>
          <w:szCs w:val="22"/>
          <w:lang w:val="vi" w:eastAsia="vi-VN"/>
        </w:rPr>
        <w:t xml:space="preserve"> -1427) có điểm tương đồng nào sau đây?</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A. </w:t>
            </w:r>
            <w:r w:rsidRPr="008D3C01">
              <w:rPr>
                <w:sz w:val="22"/>
                <w:szCs w:val="22"/>
                <w:lang w:val="vi" w:eastAsia="vi-VN"/>
              </w:rPr>
              <w:t>Kiên quyết không đàm phán, kiên quyết giành thắng lợi quân sự để kết thúc chiến tranh.</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B. </w:t>
            </w:r>
            <w:r w:rsidRPr="008D3C01">
              <w:rPr>
                <w:sz w:val="22"/>
                <w:szCs w:val="22"/>
                <w:highlight w:val="white"/>
                <w:lang w:val="vi" w:eastAsia="vi-VN"/>
              </w:rPr>
              <w:t xml:space="preserve"> Chủ động </w:t>
            </w:r>
            <w:r w:rsidRPr="008D3C01">
              <w:rPr>
                <w:sz w:val="22"/>
                <w:szCs w:val="22"/>
                <w:highlight w:val="white"/>
                <w:lang w:eastAsia="vi-VN"/>
              </w:rPr>
              <w:t xml:space="preserve">đàm phán </w:t>
            </w:r>
            <w:r w:rsidRPr="008D3C01">
              <w:rPr>
                <w:sz w:val="22"/>
                <w:szCs w:val="22"/>
                <w:highlight w:val="white"/>
                <w:lang w:val="vi" w:eastAsia="vi-VN"/>
              </w:rPr>
              <w:t>kết thúc chiến tranh khi đã giành thắng lợi quyết định về quân sự.</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C. </w:t>
            </w:r>
            <w:r w:rsidRPr="008D3C01">
              <w:rPr>
                <w:sz w:val="22"/>
                <w:szCs w:val="22"/>
                <w:lang w:val="vi" w:eastAsia="vi-VN"/>
              </w:rPr>
              <w:t xml:space="preserve">Coi trọng tư tưởng “hoà để tiến”, kết hợp tiến công và đàm phán </w:t>
            </w:r>
            <w:r w:rsidRPr="008D3C01">
              <w:rPr>
                <w:sz w:val="22"/>
                <w:szCs w:val="22"/>
                <w:lang w:eastAsia="vi-VN"/>
              </w:rPr>
              <w:t>trong suốt cuộc chiến</w:t>
            </w:r>
            <w:r w:rsidRPr="008D3C01">
              <w:rPr>
                <w:sz w:val="22"/>
                <w:szCs w:val="22"/>
                <w:lang w:val="vi" w:eastAsia="vi-VN"/>
              </w:rPr>
              <w:t>.</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D. </w:t>
            </w:r>
            <w:r w:rsidRPr="008D3C01">
              <w:rPr>
                <w:sz w:val="22"/>
                <w:szCs w:val="22"/>
                <w:lang w:val="vi" w:eastAsia="vi-VN"/>
              </w:rPr>
              <w:t xml:space="preserve">Chủ động đàm phán giảm bớt sự thương vong </w:t>
            </w:r>
            <w:r w:rsidRPr="008D3C01">
              <w:rPr>
                <w:sz w:val="22"/>
                <w:szCs w:val="22"/>
                <w:lang w:eastAsia="vi-VN"/>
              </w:rPr>
              <w:t xml:space="preserve">ngay </w:t>
            </w:r>
            <w:r w:rsidRPr="008D3C01">
              <w:rPr>
                <w:sz w:val="22"/>
                <w:szCs w:val="22"/>
                <w:lang w:val="vi" w:eastAsia="vi-VN"/>
              </w:rPr>
              <w:t>khi cuộc chiến tranh</w:t>
            </w:r>
            <w:r w:rsidRPr="008D3C01">
              <w:rPr>
                <w:sz w:val="22"/>
                <w:szCs w:val="22"/>
                <w:lang w:eastAsia="vi-VN"/>
              </w:rPr>
              <w:t xml:space="preserve"> bắt đầu nổ ra</w:t>
            </w:r>
            <w:r w:rsidRPr="008D3C01">
              <w:rPr>
                <w:sz w:val="22"/>
                <w:szCs w:val="22"/>
                <w:lang w:val="vi" w:eastAsia="vi-VN"/>
              </w:rPr>
              <w:t>.</w:t>
            </w:r>
          </w:p>
        </w:tc>
      </w:tr>
    </w:tbl>
    <w:p w:rsidR="00514EAE" w:rsidRPr="009F5BB1" w:rsidRDefault="00514EAE" w:rsidP="00514EAE">
      <w:pPr>
        <w:spacing w:before="20"/>
        <w:jc w:val="both"/>
        <w:rPr>
          <w:spacing w:val="-2"/>
        </w:rPr>
      </w:pPr>
      <w:r w:rsidRPr="00CE4006">
        <w:rPr>
          <w:b/>
          <w:color w:val="C00000"/>
        </w:rPr>
        <w:t>Câu 16:</w:t>
      </w:r>
      <w:r>
        <w:rPr>
          <w:b/>
        </w:rPr>
        <w:t xml:space="preserve"> </w:t>
      </w:r>
      <w:r w:rsidRPr="008D3C01">
        <w:rPr>
          <w:kern w:val="2"/>
          <w:sz w:val="22"/>
          <w:szCs w:val="22"/>
        </w:rPr>
        <w:t xml:space="preserve"> </w:t>
      </w:r>
      <w:r w:rsidRPr="009F5BB1">
        <w:rPr>
          <w:spacing w:val="-2"/>
          <w:kern w:val="2"/>
          <w:sz w:val="22"/>
          <w:szCs w:val="22"/>
        </w:rPr>
        <w:t xml:space="preserve">Thời cơ “ngàn năm có một” để nhân dân Việt Nam Tổng khởi nghĩa giành chính quyền năm 1945 kết thúc khi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A. </w:t>
            </w:r>
            <w:r w:rsidRPr="008D3C01">
              <w:rPr>
                <w:kern w:val="2"/>
                <w:sz w:val="22"/>
                <w:szCs w:val="22"/>
              </w:rPr>
              <w:t xml:space="preserve"> Nhật cùng thực dân Anh chống phá chính quyền cách mạng.</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B. </w:t>
            </w:r>
            <w:r w:rsidRPr="008D3C01">
              <w:rPr>
                <w:kern w:val="2"/>
                <w:sz w:val="22"/>
                <w:szCs w:val="22"/>
                <w:highlight w:val="white"/>
              </w:rPr>
              <w:t xml:space="preserve"> quân Đồng minh vào Đông Dương giải giáp phát xít Nhật.</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C. </w:t>
            </w:r>
            <w:r w:rsidRPr="008D3C01">
              <w:rPr>
                <w:kern w:val="2"/>
                <w:sz w:val="22"/>
                <w:szCs w:val="22"/>
              </w:rPr>
              <w:t xml:space="preserve"> Quân Nhật đảo chính thực dân Pháp trên toàn Đông Dương.</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D. </w:t>
            </w:r>
            <w:r w:rsidRPr="008D3C01">
              <w:rPr>
                <w:kern w:val="2"/>
                <w:sz w:val="22"/>
                <w:szCs w:val="22"/>
              </w:rPr>
              <w:t xml:space="preserve"> thực dân Pháp bắt đầu nổ súng xâm lược trở lại Việt Nam.</w:t>
            </w:r>
          </w:p>
        </w:tc>
      </w:tr>
    </w:tbl>
    <w:p w:rsidR="00514EAE" w:rsidRDefault="00514EAE" w:rsidP="00514EAE">
      <w:pPr>
        <w:spacing w:before="20"/>
        <w:jc w:val="both"/>
      </w:pPr>
      <w:r w:rsidRPr="00CE4006">
        <w:rPr>
          <w:b/>
          <w:color w:val="C00000"/>
        </w:rPr>
        <w:t>Câu 17:</w:t>
      </w:r>
      <w:r>
        <w:rPr>
          <w:b/>
        </w:rPr>
        <w:t xml:space="preserve"> </w:t>
      </w:r>
      <w:r w:rsidRPr="008D3C01">
        <w:rPr>
          <w:kern w:val="2"/>
          <w:sz w:val="22"/>
          <w:szCs w:val="22"/>
        </w:rPr>
        <w:t xml:space="preserve">Đối với thế giới, thắng lợi của nhân dân Việt Nam trong cuộc Cách mạng tháng Tám năm 1945 có ý nghĩa nào sau đây?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A. </w:t>
            </w:r>
            <w:r w:rsidRPr="008D3C01">
              <w:rPr>
                <w:kern w:val="2"/>
                <w:sz w:val="22"/>
                <w:szCs w:val="22"/>
              </w:rPr>
              <w:t xml:space="preserve"> Góp phần làm đảo lộn và đưa tới thất bại chiến lược toàn cầu của Mỹ.</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B. </w:t>
            </w:r>
            <w:r w:rsidRPr="008D3C01">
              <w:rPr>
                <w:kern w:val="2"/>
                <w:sz w:val="22"/>
                <w:szCs w:val="22"/>
                <w:highlight w:val="white"/>
              </w:rPr>
              <w:t xml:space="preserve"> Cổ vũ các dân tộc thuộc địa, phụ thuộc đứng lên đấu tranh giải phóng.</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C. </w:t>
            </w:r>
            <w:r w:rsidRPr="008D3C01">
              <w:rPr>
                <w:kern w:val="2"/>
                <w:sz w:val="22"/>
                <w:szCs w:val="22"/>
              </w:rPr>
              <w:t xml:space="preserve"> Làm tan rã hoàn toàn hệ thống thuộc địa của chủ nghĩa thực dân mới.</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D. </w:t>
            </w:r>
            <w:r w:rsidRPr="008D3C01">
              <w:rPr>
                <w:kern w:val="2"/>
                <w:sz w:val="22"/>
                <w:szCs w:val="22"/>
              </w:rPr>
              <w:t xml:space="preserve"> Xây dựng được vững chắc thành trì của phong trào giải phóng dân tộc.</w:t>
            </w:r>
          </w:p>
        </w:tc>
      </w:tr>
    </w:tbl>
    <w:p w:rsidR="00514EAE" w:rsidRDefault="00514EAE" w:rsidP="00514EAE">
      <w:pPr>
        <w:spacing w:before="20"/>
        <w:jc w:val="both"/>
      </w:pPr>
      <w:r w:rsidRPr="00CE4006">
        <w:rPr>
          <w:b/>
          <w:color w:val="C00000"/>
        </w:rPr>
        <w:t>Câu 18:</w:t>
      </w:r>
      <w:r>
        <w:rPr>
          <w:b/>
        </w:rPr>
        <w:t xml:space="preserve"> </w:t>
      </w:r>
      <w:r w:rsidRPr="008D3C01">
        <w:rPr>
          <w:kern w:val="2"/>
          <w:sz w:val="22"/>
          <w:szCs w:val="22"/>
        </w:rPr>
        <w:t xml:space="preserve"> Cách mạng tháng Tám năm 1945 ở Việt Nam để lại bài học kinh nghiệm nào sau đây cho sự nghiệp xây dựng và bảo vệ Tổ quốc hiện nay?</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A. </w:t>
            </w:r>
            <w:r w:rsidRPr="008D3C01">
              <w:rPr>
                <w:kern w:val="2"/>
                <w:sz w:val="22"/>
                <w:szCs w:val="22"/>
              </w:rPr>
              <w:t xml:space="preserve"> Tranh thủ sự ủng hộ, giúp đỡ trực tiếp của các lực lượng dân chủ trên thế giới.</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B. </w:t>
            </w:r>
            <w:r w:rsidRPr="008D3C01">
              <w:rPr>
                <w:kern w:val="2"/>
                <w:sz w:val="22"/>
                <w:szCs w:val="22"/>
              </w:rPr>
              <w:t xml:space="preserve"> Xây dựng lực lượng vũ trang ba thứ quân chính quy, tinh nhuệ và từng bước hiện đại.</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C. </w:t>
            </w:r>
            <w:r w:rsidRPr="008D3C01">
              <w:rPr>
                <w:kern w:val="2"/>
                <w:sz w:val="22"/>
                <w:szCs w:val="22"/>
              </w:rPr>
              <w:t xml:space="preserve"> Kết hợp chặt chẽ giữa sức mạnh của tiền tuyến với sức mạnh của hậu phương.</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D. </w:t>
            </w:r>
            <w:r w:rsidRPr="008D3C01">
              <w:rPr>
                <w:kern w:val="2"/>
                <w:sz w:val="22"/>
                <w:szCs w:val="22"/>
                <w:highlight w:val="white"/>
              </w:rPr>
              <w:t xml:space="preserve"> Dự báo chính xác nguy cơ để xây dựng chiến lược bảo vệ đất nước từ sớm, từ xa.</w:t>
            </w:r>
          </w:p>
        </w:tc>
      </w:tr>
    </w:tbl>
    <w:p w:rsidR="00514EAE" w:rsidRDefault="00514EAE" w:rsidP="00514EAE">
      <w:pPr>
        <w:spacing w:before="20"/>
        <w:jc w:val="both"/>
      </w:pPr>
      <w:r w:rsidRPr="00CE4006">
        <w:rPr>
          <w:b/>
          <w:color w:val="C00000"/>
        </w:rPr>
        <w:t>Câu 19:</w:t>
      </w:r>
      <w:r>
        <w:rPr>
          <w:b/>
        </w:rPr>
        <w:t xml:space="preserve"> </w:t>
      </w:r>
      <w:r w:rsidRPr="008D3C01">
        <w:rPr>
          <w:sz w:val="22"/>
          <w:szCs w:val="22"/>
        </w:rPr>
        <w:t xml:space="preserve"> Quá trình mở rộng thành viên của Hiệp hội các quốc gia Đông Nam Á (ASEAN) diễn ra lâu dài, nhiều trở ngại chủ yếu do</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A. </w:t>
            </w:r>
            <w:r w:rsidRPr="008D3C01">
              <w:rPr>
                <w:sz w:val="22"/>
                <w:szCs w:val="22"/>
                <w:highlight w:val="white"/>
              </w:rPr>
              <w:t>tác động của cục diện “hai cực”, “hai phe” và Chiến tranh lạnh.</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B. </w:t>
            </w:r>
            <w:r w:rsidRPr="008D3C01">
              <w:rPr>
                <w:sz w:val="22"/>
                <w:szCs w:val="22"/>
              </w:rPr>
              <w:t>mục tiêu của ASEAN không phù hợp nguyện vọng các nước.</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C. </w:t>
            </w:r>
            <w:r w:rsidRPr="008D3C01">
              <w:rPr>
                <w:sz w:val="22"/>
                <w:szCs w:val="22"/>
              </w:rPr>
              <w:t>các nước trong khu vực chưa có những mối liên hệ trong lịch sử.</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D. </w:t>
            </w:r>
            <w:r w:rsidRPr="008D3C01">
              <w:rPr>
                <w:sz w:val="22"/>
                <w:szCs w:val="22"/>
              </w:rPr>
              <w:t>trình độ kinh tế giữa các nước trong khu vực có sự khác biệt lớn.</w:t>
            </w:r>
          </w:p>
        </w:tc>
      </w:tr>
    </w:tbl>
    <w:p w:rsidR="00514EAE" w:rsidRDefault="00514EAE" w:rsidP="00514EAE">
      <w:pPr>
        <w:jc w:val="both"/>
      </w:pPr>
      <w:r w:rsidRPr="00CE4006">
        <w:rPr>
          <w:b/>
          <w:color w:val="C00000"/>
        </w:rPr>
        <w:lastRenderedPageBreak/>
        <w:t>Câu 20:</w:t>
      </w:r>
      <w:r>
        <w:rPr>
          <w:b/>
        </w:rPr>
        <w:t xml:space="preserve"> </w:t>
      </w:r>
      <w:r w:rsidRPr="008D3C01">
        <w:rPr>
          <w:kern w:val="2"/>
          <w:sz w:val="22"/>
          <w:szCs w:val="22"/>
        </w:rPr>
        <w:t xml:space="preserve"> Trong cuộc Cách mạng tháng Tám năm 1945, nhân dân Việt Nam đã kế thừa bài học nào sau đây từ lịch sử chống ngoại xâm của dân tộc?</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A. </w:t>
            </w:r>
            <w:r w:rsidRPr="008D3C01">
              <w:rPr>
                <w:kern w:val="2"/>
                <w:sz w:val="22"/>
                <w:szCs w:val="22"/>
              </w:rPr>
              <w:t>Chuẩn bị chu đáo, phát động chiến tranh toàn dân, toàn diện.</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B. </w:t>
            </w:r>
            <w:r w:rsidRPr="008D3C01">
              <w:rPr>
                <w:kern w:val="2"/>
                <w:sz w:val="22"/>
                <w:szCs w:val="22"/>
              </w:rPr>
              <w:t>Tránh chỗ mạnh, đánh chỗ yếu bằng lực lượng quân sự mạnh.</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C. </w:t>
            </w:r>
            <w:r w:rsidRPr="008D3C01">
              <w:rPr>
                <w:kern w:val="2"/>
                <w:sz w:val="22"/>
                <w:szCs w:val="22"/>
                <w:highlight w:val="white"/>
              </w:rPr>
              <w:t xml:space="preserve"> Lựa chọn phương thức đấu tranh phù hợp với thực tiễn lịch sử.</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D. </w:t>
            </w:r>
            <w:r w:rsidRPr="008D3C01">
              <w:rPr>
                <w:kern w:val="2"/>
                <w:sz w:val="22"/>
                <w:szCs w:val="22"/>
              </w:rPr>
              <w:t>Tăng cường khối đoàn kết toàn dân với chính quyền nhà nước.</w:t>
            </w:r>
          </w:p>
        </w:tc>
      </w:tr>
    </w:tbl>
    <w:p w:rsidR="00514EAE" w:rsidRDefault="00514EAE" w:rsidP="00514EAE">
      <w:pPr>
        <w:jc w:val="both"/>
      </w:pPr>
      <w:r w:rsidRPr="00CE4006">
        <w:rPr>
          <w:b/>
          <w:color w:val="C00000"/>
        </w:rPr>
        <w:t>Câu 21:</w:t>
      </w:r>
      <w:r>
        <w:rPr>
          <w:b/>
        </w:rPr>
        <w:t xml:space="preserve"> </w:t>
      </w:r>
      <w:r w:rsidRPr="008D3C01">
        <w:rPr>
          <w:sz w:val="22"/>
          <w:szCs w:val="22"/>
          <w:lang w:eastAsia="vi-VN"/>
        </w:rPr>
        <w:t xml:space="preserve"> </w:t>
      </w:r>
      <w:r w:rsidRPr="008D3C01">
        <w:rPr>
          <w:kern w:val="2"/>
          <w:sz w:val="22"/>
          <w:szCs w:val="22"/>
        </w:rPr>
        <w:t>Năm 1995, Việt Nam trở thành thành viên thứ 7 của Hiệp hội các quốc gia Đông Nam Á (ASEAN) đã</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A. </w:t>
            </w:r>
            <w:r w:rsidRPr="008D3C01">
              <w:rPr>
                <w:kern w:val="2"/>
                <w:sz w:val="22"/>
                <w:szCs w:val="22"/>
                <w:highlight w:val="white"/>
              </w:rPr>
              <w:t xml:space="preserve"> đánh dấu bước phát triển trong quá trình hòa giải, hoà nhập ở Đông Nam Á.</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B. </w:t>
            </w:r>
            <w:r w:rsidRPr="008D3C01">
              <w:rPr>
                <w:kern w:val="2"/>
                <w:sz w:val="22"/>
                <w:szCs w:val="22"/>
              </w:rPr>
              <w:t xml:space="preserve"> chính thức đưa Việt Nam hội nhập với các trào lưu cách mạng trên thế giới.</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C. </w:t>
            </w:r>
            <w:r w:rsidRPr="008D3C01">
              <w:rPr>
                <w:kern w:val="2"/>
                <w:sz w:val="22"/>
                <w:szCs w:val="22"/>
              </w:rPr>
              <w:t xml:space="preserve"> thúc đẩy quá trình nhất thể hoá chính trị giữa các quốc gia trong khu vực.</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D. </w:t>
            </w:r>
            <w:r w:rsidRPr="008D3C01">
              <w:rPr>
                <w:kern w:val="2"/>
                <w:sz w:val="22"/>
                <w:szCs w:val="22"/>
              </w:rPr>
              <w:t xml:space="preserve"> mở đường cho việc triển khai các kế hoạch xây dựng Cộng đồng ASEAN.</w:t>
            </w:r>
          </w:p>
        </w:tc>
      </w:tr>
    </w:tbl>
    <w:p w:rsidR="00514EAE" w:rsidRDefault="00514EAE" w:rsidP="00514EAE">
      <w:pPr>
        <w:jc w:val="both"/>
      </w:pPr>
      <w:r w:rsidRPr="00CE4006">
        <w:rPr>
          <w:b/>
          <w:color w:val="C00000"/>
        </w:rPr>
        <w:t>Câu 22:</w:t>
      </w:r>
      <w:r>
        <w:rPr>
          <w:b/>
        </w:rPr>
        <w:t xml:space="preserve"> </w:t>
      </w:r>
      <w:r w:rsidRPr="008D3C01">
        <w:rPr>
          <w:kern w:val="2"/>
          <w:sz w:val="22"/>
          <w:szCs w:val="22"/>
        </w:rPr>
        <w:t xml:space="preserve"> Nội dung nào sau đây là một trong những nguyên nhân chủ quan dẫn tới thắng lợi của Cách mạng tháng Tám (1945) ở Việt Nam?</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A. </w:t>
            </w:r>
            <w:r w:rsidRPr="008D3C01">
              <w:rPr>
                <w:kern w:val="2"/>
                <w:sz w:val="22"/>
                <w:szCs w:val="22"/>
                <w:highlight w:val="white"/>
              </w:rPr>
              <w:t xml:space="preserve"> Những thắng lợi của khối Đồng minh.</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r w:rsidRPr="00CE4006">
              <w:rPr>
                <w:b/>
                <w:color w:val="0070C0"/>
              </w:rPr>
              <w:t xml:space="preserve">B. </w:t>
            </w:r>
            <w:r w:rsidRPr="008D3C01">
              <w:rPr>
                <w:kern w:val="2"/>
                <w:sz w:val="22"/>
                <w:szCs w:val="22"/>
              </w:rPr>
              <w:t xml:space="preserve"> Sự đoàn kết chiến đấu của ASEAN.</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C. </w:t>
            </w:r>
            <w:r w:rsidRPr="008D3C01">
              <w:rPr>
                <w:kern w:val="2"/>
                <w:sz w:val="22"/>
                <w:szCs w:val="22"/>
              </w:rPr>
              <w:t xml:space="preserve"> Sự giúp đỡ của Liên Xô, Trung Quốc.</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r w:rsidRPr="00CE4006">
              <w:rPr>
                <w:b/>
                <w:color w:val="0070C0"/>
              </w:rPr>
              <w:t xml:space="preserve">D. </w:t>
            </w:r>
            <w:r w:rsidRPr="008D3C01">
              <w:rPr>
                <w:kern w:val="2"/>
                <w:sz w:val="22"/>
                <w:szCs w:val="22"/>
                <w:highlight w:val="white"/>
              </w:rPr>
              <w:t xml:space="preserve"> Sự chuẩn bị trong 15 năm của Đảng.</w:t>
            </w:r>
          </w:p>
        </w:tc>
      </w:tr>
    </w:tbl>
    <w:p w:rsidR="00514EAE" w:rsidRDefault="00514EAE" w:rsidP="00514EAE">
      <w:pPr>
        <w:jc w:val="both"/>
      </w:pPr>
      <w:r w:rsidRPr="00CE4006">
        <w:rPr>
          <w:b/>
          <w:color w:val="C00000"/>
        </w:rPr>
        <w:t>Câu 23:</w:t>
      </w:r>
      <w:r>
        <w:rPr>
          <w:b/>
        </w:rPr>
        <w:t xml:space="preserve"> </w:t>
      </w:r>
      <w:r w:rsidRPr="008D3C01">
        <w:rPr>
          <w:sz w:val="22"/>
          <w:szCs w:val="22"/>
        </w:rPr>
        <w:t xml:space="preserve"> Sự ra đời của Liên bang Cộng hoà xã hội chủ nghĩa Xô viết (1922) có ý nghĩa nào sau đây?</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A. </w:t>
            </w:r>
            <w:r w:rsidRPr="008D3C01">
              <w:rPr>
                <w:sz w:val="22"/>
                <w:szCs w:val="22"/>
              </w:rPr>
              <w:t>Chứng tỏ khả năng liên minh của các nước khác biệt về thể chế.</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B. </w:t>
            </w:r>
            <w:r w:rsidRPr="008D3C01">
              <w:rPr>
                <w:sz w:val="22"/>
                <w:szCs w:val="22"/>
              </w:rPr>
              <w:t>Đánh dấu hệ thống xã hội chủ nghĩa được xác lập ở châu Âu.</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C. </w:t>
            </w:r>
            <w:r w:rsidRPr="008D3C01">
              <w:rPr>
                <w:sz w:val="22"/>
                <w:szCs w:val="22"/>
              </w:rPr>
              <w:t>Xác lập cục diện hai cực, hai phe trong các quan hệ quốc tế.</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D. </w:t>
            </w:r>
            <w:r w:rsidRPr="008D3C01">
              <w:rPr>
                <w:sz w:val="22"/>
                <w:szCs w:val="22"/>
                <w:highlight w:val="white"/>
              </w:rPr>
              <w:t>Cổ vũ mạnh mẽ phong trào giải phóng dân tộc trên thế giới.</w:t>
            </w:r>
          </w:p>
        </w:tc>
      </w:tr>
    </w:tbl>
    <w:p w:rsidR="00514EAE" w:rsidRDefault="00514EAE" w:rsidP="00514EAE">
      <w:pPr>
        <w:jc w:val="both"/>
      </w:pPr>
      <w:r w:rsidRPr="00CE4006">
        <w:rPr>
          <w:b/>
          <w:color w:val="C00000"/>
        </w:rPr>
        <w:t>Câu 24:</w:t>
      </w:r>
      <w:r>
        <w:rPr>
          <w:b/>
        </w:rPr>
        <w:t xml:space="preserve"> </w:t>
      </w:r>
      <w:r w:rsidRPr="008D3C01">
        <w:rPr>
          <w:sz w:val="22"/>
          <w:szCs w:val="22"/>
        </w:rPr>
        <w:t xml:space="preserve"> Trật tự thế giới hai cực I-an-ta suy yếu, sụp đổ xuất phát từ một trong các lí do nào sau đây?</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A. </w:t>
            </w:r>
            <w:r w:rsidRPr="008D3C01">
              <w:rPr>
                <w:sz w:val="22"/>
                <w:szCs w:val="22"/>
              </w:rPr>
              <w:t>Khát vọng hoà bình là mục tiêu chung của các nhà lãnh đạo Mỹ và Liên Xô.</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B. </w:t>
            </w:r>
            <w:r w:rsidRPr="008D3C01">
              <w:rPr>
                <w:sz w:val="22"/>
                <w:szCs w:val="22"/>
              </w:rPr>
              <w:t>Mỹ và Liên Xô đều không vươn lên chi phối được các mối quan hệ quốc tế.</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C. </w:t>
            </w:r>
            <w:r w:rsidRPr="008D3C01">
              <w:rPr>
                <w:sz w:val="22"/>
                <w:szCs w:val="22"/>
              </w:rPr>
              <w:t>Liên Xô chưa đạt được thế cân bằng sức mạnh quân sự nói chung so với Mỹ.</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D. </w:t>
            </w:r>
            <w:r w:rsidRPr="008D3C01">
              <w:rPr>
                <w:sz w:val="22"/>
                <w:szCs w:val="22"/>
                <w:highlight w:val="white"/>
              </w:rPr>
              <w:t>Cuộc chạy đua vũ trang kéo dài làm suy giảm thế mạnh của Mỹ và Liên Xô.</w:t>
            </w:r>
          </w:p>
        </w:tc>
      </w:tr>
    </w:tbl>
    <w:p w:rsidR="00514EAE" w:rsidRPr="008D3C01" w:rsidRDefault="00514EAE" w:rsidP="00514EAE">
      <w:pPr>
        <w:tabs>
          <w:tab w:val="left" w:pos="2552"/>
          <w:tab w:val="left" w:pos="5387"/>
          <w:tab w:val="left" w:pos="8080"/>
        </w:tabs>
        <w:jc w:val="both"/>
        <w:rPr>
          <w:kern w:val="2"/>
          <w:sz w:val="22"/>
          <w:szCs w:val="22"/>
        </w:rPr>
      </w:pPr>
      <w:r w:rsidRPr="008D3C01">
        <w:rPr>
          <w:b/>
          <w:kern w:val="2"/>
          <w:sz w:val="22"/>
          <w:szCs w:val="22"/>
        </w:rPr>
        <w:t xml:space="preserve">PHẦN II: </w:t>
      </w:r>
      <w:r w:rsidRPr="008D3C01">
        <w:rPr>
          <w:kern w:val="2"/>
          <w:sz w:val="22"/>
          <w:szCs w:val="22"/>
        </w:rPr>
        <w:t xml:space="preserve">Thí sinh trả lời từ câu 1 đến câu 4. Trong mỗi ý </w:t>
      </w:r>
      <w:r w:rsidRPr="008D3C01">
        <w:rPr>
          <w:b/>
          <w:kern w:val="2"/>
          <w:sz w:val="22"/>
          <w:szCs w:val="22"/>
        </w:rPr>
        <w:t xml:space="preserve">a), b), c), </w:t>
      </w:r>
      <w:r w:rsidRPr="00CE4006">
        <w:rPr>
          <w:b/>
          <w:color w:val="0070C0"/>
          <w:kern w:val="2"/>
          <w:sz w:val="22"/>
          <w:szCs w:val="22"/>
        </w:rPr>
        <w:t xml:space="preserve">d) </w:t>
      </w:r>
      <w:r w:rsidRPr="008D3C01">
        <w:rPr>
          <w:kern w:val="2"/>
          <w:sz w:val="22"/>
          <w:szCs w:val="22"/>
        </w:rPr>
        <w:t>ở mỗi câu, thí sinh chọn đúng hoặc sai.</w:t>
      </w:r>
    </w:p>
    <w:p w:rsidR="00514EAE" w:rsidRDefault="00514EAE" w:rsidP="00514EAE">
      <w:pPr>
        <w:jc w:val="both"/>
      </w:pPr>
      <w:r w:rsidRPr="00CE4006">
        <w:rPr>
          <w:b/>
          <w:color w:val="C00000"/>
        </w:rPr>
        <w:t>Câu 25:</w:t>
      </w:r>
      <w:r>
        <w:rPr>
          <w:b/>
        </w:rPr>
        <w:t xml:space="preserve"> </w:t>
      </w:r>
      <w:r w:rsidRPr="008D3C01">
        <w:rPr>
          <w:b/>
          <w:sz w:val="22"/>
          <w:szCs w:val="22"/>
        </w:rPr>
        <w:t>Cho đoạn tư liệu sau:</w:t>
      </w:r>
    </w:p>
    <w:p w:rsidR="00514EAE" w:rsidRPr="008D3C01" w:rsidRDefault="00514EAE" w:rsidP="00514EAE">
      <w:pPr>
        <w:tabs>
          <w:tab w:val="left" w:pos="2552"/>
          <w:tab w:val="left" w:pos="5387"/>
          <w:tab w:val="left" w:pos="8080"/>
        </w:tabs>
        <w:ind w:right="280"/>
        <w:jc w:val="both"/>
        <w:rPr>
          <w:i/>
          <w:sz w:val="22"/>
          <w:szCs w:val="22"/>
        </w:rPr>
      </w:pPr>
      <w:r w:rsidRPr="008D3C01">
        <w:rPr>
          <w:i/>
          <w:sz w:val="22"/>
          <w:szCs w:val="22"/>
        </w:rPr>
        <w:t>“... Trong bối cảnh cục diện thế giới ngày càng chia rẽ sâu sắc như hiện nay, sự cạnh tranh giữa các cường quốc trở nên quyết liệt hơn. Theo đó, niềm tin giữa các nước lớn ngày càng suy giảm mạnh mẽ. Song, các nước lớn tiếp tục đặt niềm tin vào ASEAN, tin tưởng vào vai trò trung tâm của ASEAN. Điều này sẽ là một cơ hội tốt để ASEAN khẳng định một cách vững chắc và toàn diện hơn vai trò trung tâm của mình… Việc ASEAN cần xác định rõ ràng vai trò trung tâm của khối hiện nay không chỉ có ý nghĩa đối với bản thân khối này, mà còn đối với các đối tác của ASEAN…”</w:t>
      </w:r>
    </w:p>
    <w:p w:rsidR="00514EAE" w:rsidRPr="008D3C01" w:rsidRDefault="00514EAE" w:rsidP="00514EAE">
      <w:pPr>
        <w:widowControl w:val="0"/>
        <w:pBdr>
          <w:top w:val="nil"/>
          <w:left w:val="nil"/>
          <w:bottom w:val="nil"/>
          <w:right w:val="nil"/>
          <w:between w:val="nil"/>
        </w:pBdr>
        <w:tabs>
          <w:tab w:val="left" w:pos="2552"/>
          <w:tab w:val="left" w:pos="5387"/>
          <w:tab w:val="left" w:pos="8080"/>
        </w:tabs>
        <w:jc w:val="right"/>
        <w:rPr>
          <w:sz w:val="22"/>
          <w:szCs w:val="22"/>
        </w:rPr>
      </w:pPr>
      <w:r w:rsidRPr="008D3C01">
        <w:rPr>
          <w:sz w:val="22"/>
          <w:szCs w:val="22"/>
        </w:rPr>
        <w:t>(Dương Văn Huy, Viện Nghiên cứu Đông Nam Á, Viện Hàn lâm Khoa học xã hội Việt Nam, tạp chí Cộng Sản)</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a)</w:t>
            </w:r>
            <w:r w:rsidRPr="00CE4006">
              <w:rPr>
                <w:b/>
                <w:color w:val="0070C0"/>
                <w:sz w:val="22"/>
                <w:szCs w:val="22"/>
              </w:rPr>
              <w:t xml:space="preserve"> </w:t>
            </w:r>
            <w:r w:rsidRPr="008D3C01">
              <w:rPr>
                <w:sz w:val="22"/>
                <w:szCs w:val="22"/>
              </w:rPr>
              <w:t xml:space="preserve"> Hiện nay, để thúc đẩy sự hội nhập quốc tế sâu rộng và tiếp tục duy trì vai trò trung tâm của ASEAN, các quốc gia thành viên chủ trương liên minh quân sự chặt chẽ với phương Tây.</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b) </w:t>
            </w:r>
            <w:r w:rsidRPr="008D3C01">
              <w:rPr>
                <w:sz w:val="22"/>
                <w:szCs w:val="22"/>
                <w:highlight w:val="white"/>
              </w:rPr>
              <w:t>Hiện nay, ASEAN tiếp tục đóng vai trò trung tâm, chủ động và là động lực chủ chốt trong quan hệ quốc tế và hợp tác với các đối tác bên ngoài.</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c) </w:t>
            </w:r>
            <w:r w:rsidRPr="008D3C01">
              <w:rPr>
                <w:sz w:val="22"/>
                <w:szCs w:val="22"/>
              </w:rPr>
              <w:t>Để đẩy mạnh hợp tác giữa các nước thành viên, ASEAN luôn thực hiện phương châm “Thống nhất trong đa dạng”, vừa phát huy điểm tương đồng vừa loại trừ điểm khác biệt mỗi nước.</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d) </w:t>
            </w:r>
            <w:r w:rsidRPr="008D3C01">
              <w:rPr>
                <w:sz w:val="22"/>
                <w:szCs w:val="22"/>
                <w:highlight w:val="white"/>
              </w:rPr>
              <w:t xml:space="preserve">  Đoạn tư liệu trên khẳng định trong bối cảnh cạnh tranh giữa các cường quốc trở nên quyết liệt hơn thì các nước lớn tiếp tục đặt niềm tin vào ASEAN, tin tưởng vào vai trò trung tâm của ASEAN.</w:t>
            </w:r>
          </w:p>
        </w:tc>
      </w:tr>
    </w:tbl>
    <w:p w:rsidR="00514EAE" w:rsidRDefault="00514EAE" w:rsidP="00514EAE">
      <w:pPr>
        <w:jc w:val="both"/>
      </w:pPr>
      <w:r w:rsidRPr="00CE4006">
        <w:rPr>
          <w:b/>
          <w:color w:val="C00000"/>
        </w:rPr>
        <w:t>Câu 26:</w:t>
      </w:r>
      <w:r>
        <w:rPr>
          <w:b/>
        </w:rPr>
        <w:t xml:space="preserve"> </w:t>
      </w:r>
      <w:r w:rsidRPr="008D3C01">
        <w:rPr>
          <w:b/>
          <w:sz w:val="22"/>
          <w:szCs w:val="22"/>
        </w:rPr>
        <w:t>Cho đoạn tư liệu sau:</w:t>
      </w:r>
    </w:p>
    <w:p w:rsidR="00514EAE" w:rsidRPr="008D3C01" w:rsidRDefault="00514EAE" w:rsidP="00514EAE">
      <w:pPr>
        <w:widowControl w:val="0"/>
        <w:pBdr>
          <w:top w:val="nil"/>
          <w:left w:val="nil"/>
          <w:bottom w:val="nil"/>
          <w:right w:val="nil"/>
        </w:pBdr>
        <w:shd w:val="clear" w:color="auto" w:fill="FFFFFF"/>
        <w:jc w:val="both"/>
        <w:rPr>
          <w:i/>
          <w:sz w:val="22"/>
          <w:szCs w:val="22"/>
          <w:lang w:val="vi"/>
        </w:rPr>
      </w:pPr>
      <w:r w:rsidRPr="008D3C01">
        <w:rPr>
          <w:i/>
          <w:sz w:val="22"/>
          <w:szCs w:val="22"/>
          <w:lang w:val="vi"/>
        </w:rPr>
        <w:t>“Hỡi đồng bào yêu quý!</w:t>
      </w:r>
    </w:p>
    <w:p w:rsidR="00514EAE" w:rsidRPr="008D3C01" w:rsidRDefault="00514EAE" w:rsidP="00514EAE">
      <w:pPr>
        <w:widowControl w:val="0"/>
        <w:pBdr>
          <w:top w:val="nil"/>
          <w:left w:val="nil"/>
          <w:bottom w:val="nil"/>
          <w:right w:val="nil"/>
        </w:pBdr>
        <w:shd w:val="clear" w:color="auto" w:fill="FFFFFF"/>
        <w:jc w:val="both"/>
        <w:rPr>
          <w:i/>
          <w:sz w:val="22"/>
          <w:szCs w:val="22"/>
          <w:lang w:val="vi"/>
        </w:rPr>
      </w:pPr>
      <w:r w:rsidRPr="008D3C01">
        <w:rPr>
          <w:i/>
          <w:sz w:val="22"/>
          <w:szCs w:val="22"/>
          <w:lang w:val="vi"/>
        </w:rPr>
        <w:t xml:space="preserve">Giờ quyết định cho vận mệnh dân tộc ta </w:t>
      </w:r>
      <w:r w:rsidRPr="008D3C01">
        <w:rPr>
          <w:sz w:val="22"/>
          <w:szCs w:val="22"/>
          <w:lang w:val="vi"/>
        </w:rPr>
        <w:t>[Việt Nam]</w:t>
      </w:r>
      <w:r w:rsidRPr="008D3C01">
        <w:rPr>
          <w:i/>
          <w:sz w:val="22"/>
          <w:szCs w:val="22"/>
          <w:lang w:val="vi"/>
        </w:rPr>
        <w:t xml:space="preserve"> đã đến. Toàn quốc đồng bào hãy đứng lên đem sức ta mà tự giải phóng cho ta.</w:t>
      </w:r>
    </w:p>
    <w:p w:rsidR="00514EAE" w:rsidRPr="008D3C01" w:rsidRDefault="00514EAE" w:rsidP="00514EAE">
      <w:pPr>
        <w:widowControl w:val="0"/>
        <w:pBdr>
          <w:top w:val="nil"/>
          <w:left w:val="nil"/>
          <w:bottom w:val="nil"/>
          <w:right w:val="nil"/>
        </w:pBdr>
        <w:shd w:val="clear" w:color="auto" w:fill="FFFFFF"/>
        <w:jc w:val="both"/>
        <w:rPr>
          <w:i/>
          <w:sz w:val="22"/>
          <w:szCs w:val="22"/>
          <w:lang w:val="vi"/>
        </w:rPr>
      </w:pPr>
      <w:r w:rsidRPr="008D3C01">
        <w:rPr>
          <w:i/>
          <w:sz w:val="22"/>
          <w:szCs w:val="22"/>
          <w:lang w:val="vi"/>
        </w:rPr>
        <w:t>Nhiều dân tộc bị áp bức trên thế giới đang ganh nhau tiến bước giành quyền độc lập. Chúng ta không thể chậm trễ.</w:t>
      </w:r>
    </w:p>
    <w:p w:rsidR="00514EAE" w:rsidRPr="008D3C01" w:rsidRDefault="00514EAE" w:rsidP="00514EAE">
      <w:pPr>
        <w:widowControl w:val="0"/>
        <w:pBdr>
          <w:top w:val="nil"/>
          <w:left w:val="nil"/>
          <w:bottom w:val="nil"/>
          <w:right w:val="nil"/>
        </w:pBdr>
        <w:shd w:val="clear" w:color="auto" w:fill="FFFFFF"/>
        <w:jc w:val="both"/>
        <w:rPr>
          <w:i/>
          <w:sz w:val="22"/>
          <w:szCs w:val="22"/>
          <w:lang w:val="vi"/>
        </w:rPr>
      </w:pPr>
      <w:r w:rsidRPr="008D3C01">
        <w:rPr>
          <w:i/>
          <w:sz w:val="22"/>
          <w:szCs w:val="22"/>
          <w:lang w:val="vi"/>
        </w:rPr>
        <w:t>Tiến lên! Tiến lên! Dưới lá cờ Việt Minh, đồng bào hãy dũng cảm tiến lên!”.</w:t>
      </w:r>
    </w:p>
    <w:p w:rsidR="00514EAE" w:rsidRPr="008D3C01" w:rsidRDefault="00514EAE" w:rsidP="00514EAE">
      <w:pPr>
        <w:widowControl w:val="0"/>
        <w:pBdr>
          <w:top w:val="nil"/>
          <w:left w:val="nil"/>
          <w:bottom w:val="nil"/>
          <w:right w:val="nil"/>
        </w:pBdr>
        <w:shd w:val="clear" w:color="auto" w:fill="FFFFFF"/>
        <w:jc w:val="right"/>
        <w:rPr>
          <w:i/>
          <w:sz w:val="22"/>
          <w:szCs w:val="22"/>
          <w:lang w:val="vi"/>
        </w:rPr>
      </w:pPr>
      <w:r w:rsidRPr="008D3C01">
        <w:rPr>
          <w:sz w:val="22"/>
          <w:szCs w:val="22"/>
          <w:lang w:val="vi"/>
        </w:rPr>
        <w:t>(</w:t>
      </w:r>
      <w:r w:rsidRPr="008D3C01">
        <w:rPr>
          <w:i/>
          <w:sz w:val="22"/>
          <w:szCs w:val="22"/>
          <w:lang w:val="vi"/>
        </w:rPr>
        <w:t xml:space="preserve">Hồ Chí Minh toàn tập, tập 3, </w:t>
      </w:r>
      <w:r w:rsidRPr="008D3C01">
        <w:rPr>
          <w:sz w:val="22"/>
          <w:szCs w:val="22"/>
          <w:lang w:val="vi"/>
        </w:rPr>
        <w:t>NXB Chính trị quốc gia, Hà Nội, 2011, tr.596</w:t>
      </w:r>
      <w:r w:rsidRPr="008D3C01">
        <w:rPr>
          <w:i/>
          <w:sz w:val="22"/>
          <w:szCs w:val="22"/>
          <w:lang w:val="vi"/>
        </w:rPr>
        <w:t>).</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a) </w:t>
            </w:r>
            <w:r w:rsidRPr="008D3C01">
              <w:rPr>
                <w:sz w:val="22"/>
                <w:szCs w:val="22"/>
                <w:highlight w:val="white"/>
                <w:lang w:val="vi"/>
              </w:rPr>
              <w:t xml:space="preserve"> </w:t>
            </w:r>
            <w:r w:rsidRPr="008D3C01">
              <w:rPr>
                <w:sz w:val="22"/>
                <w:szCs w:val="22"/>
                <w:highlight w:val="white"/>
              </w:rPr>
              <w:t>Dưới ngọn cờ đoàn kết của Mặt trận Việt Minh, nhân dân Việt Nam đã kịp thời nổi dậy giành chính quyền</w:t>
            </w:r>
            <w:r w:rsidRPr="008D3C01">
              <w:rPr>
                <w:sz w:val="22"/>
                <w:szCs w:val="22"/>
                <w:highlight w:val="white"/>
                <w:lang w:val="vi"/>
              </w:rPr>
              <w:t>.</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jc w:val="both"/>
            </w:pPr>
            <w:r w:rsidRPr="00CE4006">
              <w:rPr>
                <w:b/>
                <w:color w:val="0070C0"/>
              </w:rPr>
              <w:t xml:space="preserve">b) </w:t>
            </w:r>
            <w:r w:rsidRPr="008D3C01">
              <w:rPr>
                <w:sz w:val="22"/>
                <w:szCs w:val="22"/>
                <w:lang w:val="vi"/>
              </w:rPr>
              <w:t xml:space="preserve"> </w:t>
            </w:r>
            <w:r w:rsidRPr="008D3C01">
              <w:rPr>
                <w:sz w:val="22"/>
                <w:szCs w:val="22"/>
              </w:rPr>
              <w:t>Cách mạng tháng Tám năm 1945 thắng lợi đã đưa Việt Nam trở thành lá cờ đầu trong cuộc đấu tranh chống chủ nghĩa thực dân kiểu mới và cuộc đấu tranh vì tiến bộ xã hội.</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c) </w:t>
            </w:r>
            <w:r w:rsidRPr="008D3C01">
              <w:rPr>
                <w:sz w:val="22"/>
                <w:szCs w:val="22"/>
                <w:highlight w:val="white"/>
                <w:lang w:val="vi"/>
              </w:rPr>
              <w:t xml:space="preserve"> Đoạn tư liệu đề cập đến thời cơ cho Tổng khởi nghĩa tháng Tám năm 1945 ở Việt Nam đã xuất hiện.</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d) </w:t>
            </w:r>
            <w:r w:rsidRPr="008D3C01">
              <w:rPr>
                <w:sz w:val="22"/>
                <w:szCs w:val="22"/>
                <w:highlight w:val="white"/>
                <w:lang w:val="vi"/>
              </w:rPr>
              <w:t xml:space="preserve"> Thắng lợi của cuộc Tổng khởi nghĩa tháng Tám </w:t>
            </w:r>
            <w:r w:rsidRPr="008D3C01">
              <w:rPr>
                <w:sz w:val="22"/>
                <w:szCs w:val="22"/>
                <w:highlight w:val="white"/>
              </w:rPr>
              <w:t xml:space="preserve">năm </w:t>
            </w:r>
            <w:r w:rsidRPr="008D3C01">
              <w:rPr>
                <w:sz w:val="22"/>
                <w:szCs w:val="22"/>
                <w:highlight w:val="white"/>
                <w:lang w:val="vi"/>
              </w:rPr>
              <w:t xml:space="preserve">1945 đã hoàn thành </w:t>
            </w:r>
            <w:r w:rsidRPr="008D3C01">
              <w:rPr>
                <w:sz w:val="22"/>
                <w:szCs w:val="22"/>
                <w:highlight w:val="white"/>
              </w:rPr>
              <w:t>vấn đề cơ bản của một cuộc cách mạng xã hội, tạo điều kiện để hoàn thành nhiệm vụ dân chủ.</w:t>
            </w:r>
          </w:p>
        </w:tc>
      </w:tr>
    </w:tbl>
    <w:p w:rsidR="00514EAE" w:rsidRDefault="00514EAE" w:rsidP="00514EAE">
      <w:pPr>
        <w:spacing w:before="20"/>
        <w:jc w:val="both"/>
      </w:pPr>
      <w:r w:rsidRPr="00CE4006">
        <w:rPr>
          <w:b/>
          <w:color w:val="C00000"/>
        </w:rPr>
        <w:lastRenderedPageBreak/>
        <w:t>Câu 27:</w:t>
      </w:r>
      <w:r>
        <w:rPr>
          <w:b/>
        </w:rPr>
        <w:t xml:space="preserve"> </w:t>
      </w:r>
      <w:r w:rsidRPr="008D3C01">
        <w:rPr>
          <w:kern w:val="2"/>
          <w:sz w:val="22"/>
          <w:szCs w:val="22"/>
        </w:rPr>
        <w:t>Cho những thông tin trong bảng sau đây:</w:t>
      </w:r>
    </w:p>
    <w:p w:rsidR="00514EAE" w:rsidRPr="008D3C01" w:rsidRDefault="00514EAE" w:rsidP="00514EAE">
      <w:pPr>
        <w:tabs>
          <w:tab w:val="left" w:pos="2552"/>
          <w:tab w:val="left" w:pos="5387"/>
          <w:tab w:val="left" w:pos="8080"/>
        </w:tabs>
        <w:spacing w:before="40" w:after="40"/>
        <w:jc w:val="both"/>
        <w:rPr>
          <w:kern w:val="2"/>
          <w:sz w:val="22"/>
          <w:szCs w:val="22"/>
        </w:rPr>
      </w:pPr>
      <w:r>
        <w:rPr>
          <w:noProof/>
        </w:rPr>
        <w:drawing>
          <wp:inline distT="0" distB="0" distL="0" distR="0" wp14:anchorId="32BCB97C" wp14:editId="0D249EDE">
            <wp:extent cx="6629814" cy="1362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12858" name=""/>
                    <pic:cNvPicPr/>
                  </pic:nvPicPr>
                  <pic:blipFill>
                    <a:blip r:embed="rId7"/>
                    <a:stretch>
                      <a:fillRect/>
                    </a:stretch>
                  </pic:blipFill>
                  <pic:spPr>
                    <a:xfrm>
                      <a:off x="0" y="0"/>
                      <a:ext cx="6644640" cy="1365121"/>
                    </a:xfrm>
                    <a:prstGeom prst="rect">
                      <a:avLst/>
                    </a:prstGeom>
                  </pic:spPr>
                </pic:pic>
              </a:graphicData>
            </a:graphic>
          </wp:inline>
        </w:drawing>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a) </w:t>
            </w:r>
            <w:r w:rsidRPr="008D3C01">
              <w:rPr>
                <w:kern w:val="2"/>
                <w:sz w:val="22"/>
                <w:szCs w:val="22"/>
                <w:highlight w:val="white"/>
              </w:rPr>
              <w:t xml:space="preserve"> Việc thông qua các hiệp ước cấm vũ khí hủy diệt phản ánh quá trình phi hạt nhân hóa là thách thức lớn, phức tạp, đòi hỏi sự kiên trì và nỗ lực lâu dài của cộng đồng quốc tế.</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b) </w:t>
            </w:r>
            <w:r w:rsidRPr="008D3C01">
              <w:rPr>
                <w:b/>
                <w:kern w:val="2"/>
                <w:sz w:val="22"/>
                <w:szCs w:val="22"/>
              </w:rPr>
              <w:t xml:space="preserve"> </w:t>
            </w:r>
            <w:r w:rsidRPr="008D3C01">
              <w:rPr>
                <w:kern w:val="2"/>
                <w:sz w:val="22"/>
                <w:szCs w:val="22"/>
              </w:rPr>
              <w:t>Công ước Cấm vũ khí hóa học được thông qua năm 1992 đã nhận được sự ủng hộ của tất cả các quốc gia thành viên Liên hợp quốc, đáp ứng khát vọng hoà bình của nhân loại.</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c)</w:t>
            </w:r>
            <w:r w:rsidRPr="00CE4006">
              <w:rPr>
                <w:b/>
                <w:color w:val="0070C0"/>
                <w:kern w:val="2"/>
                <w:sz w:val="22"/>
                <w:szCs w:val="22"/>
              </w:rPr>
              <w:t xml:space="preserve"> </w:t>
            </w:r>
            <w:r w:rsidRPr="008D3C01">
              <w:rPr>
                <w:kern w:val="2"/>
                <w:sz w:val="22"/>
                <w:szCs w:val="22"/>
              </w:rPr>
              <w:t>Tuyên ngôn Nhân quyền của Liên hợp quốc là văn bản pháp lí đầu tiên trên thế giới có đề cập đến quyền con người.</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d) </w:t>
            </w:r>
            <w:r w:rsidRPr="008D3C01">
              <w:rPr>
                <w:kern w:val="2"/>
                <w:sz w:val="22"/>
                <w:szCs w:val="22"/>
                <w:highlight w:val="white"/>
              </w:rPr>
              <w:t xml:space="preserve"> Bảng thông tin phản ánh về những nỗ lực của Liên hợp quốc trong việc thúc đẩy nền hoà bình, an ninh thế giới.</w:t>
            </w:r>
          </w:p>
        </w:tc>
      </w:tr>
    </w:tbl>
    <w:p w:rsidR="00514EAE" w:rsidRDefault="00514EAE" w:rsidP="00514EAE">
      <w:pPr>
        <w:spacing w:before="20"/>
        <w:jc w:val="both"/>
      </w:pPr>
      <w:r w:rsidRPr="00CE4006">
        <w:rPr>
          <w:b/>
          <w:color w:val="C00000"/>
        </w:rPr>
        <w:t>Câu 28:</w:t>
      </w:r>
      <w:r>
        <w:rPr>
          <w:b/>
        </w:rPr>
        <w:t xml:space="preserve"> </w:t>
      </w:r>
      <w:r w:rsidRPr="008D3C01">
        <w:rPr>
          <w:kern w:val="2"/>
          <w:sz w:val="22"/>
          <w:szCs w:val="22"/>
        </w:rPr>
        <w:t xml:space="preserve"> Cho đoạn tư liệu sau đây:</w:t>
      </w:r>
    </w:p>
    <w:p w:rsidR="00514EAE" w:rsidRPr="008D3C01" w:rsidRDefault="00514EAE" w:rsidP="00514EAE">
      <w:pPr>
        <w:widowControl w:val="0"/>
        <w:tabs>
          <w:tab w:val="left" w:pos="2835"/>
          <w:tab w:val="left" w:pos="5387"/>
          <w:tab w:val="left" w:pos="7938"/>
        </w:tabs>
        <w:spacing w:before="40" w:after="40"/>
        <w:ind w:rightChars="-11" w:right="-26"/>
        <w:jc w:val="both"/>
        <w:rPr>
          <w:i/>
          <w:iCs/>
          <w:sz w:val="22"/>
          <w:szCs w:val="22"/>
          <w:lang w:val="vi"/>
        </w:rPr>
      </w:pPr>
      <w:r w:rsidRPr="008D3C01">
        <w:rPr>
          <w:i/>
          <w:iCs/>
          <w:sz w:val="22"/>
          <w:szCs w:val="22"/>
        </w:rPr>
        <w:t>“</w:t>
      </w:r>
      <w:r w:rsidRPr="008D3C01">
        <w:rPr>
          <w:i/>
          <w:iCs/>
          <w:sz w:val="22"/>
          <w:szCs w:val="22"/>
          <w:lang w:val="vi"/>
        </w:rPr>
        <w:t xml:space="preserve">Trong </w:t>
      </w:r>
      <w:r w:rsidRPr="008D3C01">
        <w:rPr>
          <w:i/>
          <w:iCs/>
          <w:sz w:val="22"/>
          <w:szCs w:val="22"/>
        </w:rPr>
        <w:t>T</w:t>
      </w:r>
      <w:r w:rsidRPr="008D3C01">
        <w:rPr>
          <w:i/>
          <w:iCs/>
          <w:sz w:val="22"/>
          <w:szCs w:val="22"/>
          <w:lang w:val="vi"/>
        </w:rPr>
        <w:t xml:space="preserve">rật tự thế giới hai cực I-an-ta đã diễn ra một cuộc đối đầu, quyết liệt và kéo dài tới gần bốn thập niên </w:t>
      </w:r>
      <w:r w:rsidRPr="008D3C01">
        <w:rPr>
          <w:iCs/>
          <w:sz w:val="22"/>
          <w:szCs w:val="22"/>
        </w:rPr>
        <w:t xml:space="preserve">[ từ năm 1945 đến năm 1991] </w:t>
      </w:r>
      <w:r w:rsidRPr="008D3C01">
        <w:rPr>
          <w:i/>
          <w:iCs/>
          <w:sz w:val="22"/>
          <w:szCs w:val="22"/>
          <w:lang w:val="vi"/>
        </w:rPr>
        <w:t>giữa hai cực Xô - Mỹ, làm cho cục gay gắt, diện thế giới luôn luôn phức tạp, căng thẳng. Cuộc đối đầu này đã dẫn tới cuộc đối đầu giữa hai khối Đông - Tây và cuốn hút từng quốc gia, từng khu vực chịu ảnh hưởng sâu sắc của cuộc đối đầu này”.</w:t>
      </w:r>
    </w:p>
    <w:p w:rsidR="00514EAE" w:rsidRPr="008D3C01" w:rsidRDefault="00514EAE" w:rsidP="00514EAE">
      <w:pPr>
        <w:widowControl w:val="0"/>
        <w:tabs>
          <w:tab w:val="left" w:pos="2835"/>
          <w:tab w:val="left" w:pos="5387"/>
          <w:tab w:val="left" w:pos="7938"/>
        </w:tabs>
        <w:spacing w:before="40" w:after="40"/>
        <w:ind w:rightChars="-11" w:right="-26"/>
        <w:jc w:val="right"/>
        <w:rPr>
          <w:sz w:val="22"/>
          <w:szCs w:val="22"/>
          <w:lang w:val="vi"/>
        </w:rPr>
      </w:pPr>
      <w:r w:rsidRPr="008D3C01">
        <w:rPr>
          <w:sz w:val="22"/>
          <w:szCs w:val="22"/>
          <w:lang w:val="vi"/>
        </w:rPr>
        <w:t xml:space="preserve">(Nguyễn Anh Thái (chủ biên), </w:t>
      </w:r>
      <w:r w:rsidRPr="008D3C01">
        <w:rPr>
          <w:i/>
          <w:sz w:val="22"/>
          <w:szCs w:val="22"/>
          <w:lang w:val="vi"/>
        </w:rPr>
        <w:t>Lịch sử thế giới hiện đại</w:t>
      </w:r>
      <w:r w:rsidRPr="008D3C01">
        <w:rPr>
          <w:sz w:val="22"/>
          <w:szCs w:val="22"/>
          <w:lang w:val="vi"/>
        </w:rPr>
        <w:t>, NXB Giáo dục, Hà Nội, 2006, tr.234 - 235)</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5"/>
      </w:tblGrid>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a) </w:t>
            </w:r>
            <w:r w:rsidRPr="008D3C01">
              <w:rPr>
                <w:b/>
                <w:bCs/>
                <w:sz w:val="22"/>
                <w:szCs w:val="22"/>
                <w:lang w:val="vi"/>
              </w:rPr>
              <w:t xml:space="preserve"> </w:t>
            </w:r>
            <w:r w:rsidRPr="008D3C01">
              <w:rPr>
                <w:sz w:val="22"/>
                <w:szCs w:val="22"/>
              </w:rPr>
              <w:t>Đặc trưng cơ bản của Trật tự thế giới hai cực I-an-ta là tình trạng vừa hợp tác, vừa cạnh tranh giữa các cường quốc, điều đó đã chi phối sâu sắc các quan hệ quốc tế</w:t>
            </w:r>
            <w:r w:rsidRPr="008D3C01">
              <w:rPr>
                <w:sz w:val="22"/>
                <w:szCs w:val="22"/>
                <w:lang w:val="vi"/>
              </w:rPr>
              <w:t>.</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b) </w:t>
            </w:r>
            <w:r w:rsidRPr="008D3C01">
              <w:rPr>
                <w:sz w:val="22"/>
                <w:szCs w:val="22"/>
                <w:highlight w:val="white"/>
              </w:rPr>
              <w:t>Quá trình hình thành trật tự thế giới mới hiện nay chịu tác động của nhiều nhân tố, trong đó có những yếu tố từ hệ quả của Chiến tranh lạnh.</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c) </w:t>
            </w:r>
            <w:r w:rsidRPr="008D3C01">
              <w:rPr>
                <w:b/>
                <w:bCs/>
                <w:sz w:val="22"/>
                <w:szCs w:val="22"/>
                <w:lang w:val="vi"/>
              </w:rPr>
              <w:t xml:space="preserve"> </w:t>
            </w:r>
            <w:r w:rsidRPr="008D3C01">
              <w:rPr>
                <w:sz w:val="22"/>
                <w:szCs w:val="22"/>
              </w:rPr>
              <w:t xml:space="preserve">Trật tự thế giới hai cực I-an-ta đã đáp ứng được những nguyện vọng cơ bản của nhân dân thế giới, tạo điều kiện thuận lợi để nhiều cường quốc mới nổi vươn lên </w:t>
            </w:r>
            <w:r w:rsidRPr="008D3C01">
              <w:rPr>
                <w:sz w:val="22"/>
                <w:szCs w:val="22"/>
                <w:lang w:val="vi"/>
              </w:rPr>
              <w:t>.</w:t>
            </w:r>
          </w:p>
        </w:tc>
      </w:tr>
      <w:tr w:rsidR="00514EAE" w:rsidTr="0066512A">
        <w:tc>
          <w:tcPr>
            <w:tcW w:w="5000" w:type="pct"/>
            <w:tcBorders>
              <w:top w:val="nil"/>
              <w:left w:val="nil"/>
              <w:bottom w:val="nil"/>
              <w:right w:val="nil"/>
            </w:tcBorders>
            <w:tcMar>
              <w:top w:w="0" w:type="dxa"/>
              <w:left w:w="40" w:type="dxa"/>
              <w:bottom w:w="0" w:type="dxa"/>
              <w:right w:w="0" w:type="dxa"/>
            </w:tcMar>
            <w:vAlign w:val="center"/>
          </w:tcPr>
          <w:p w:rsidR="00514EAE" w:rsidRDefault="00514EAE" w:rsidP="0066512A">
            <w:pPr>
              <w:spacing w:before="20"/>
              <w:jc w:val="both"/>
            </w:pPr>
            <w:r w:rsidRPr="00CE4006">
              <w:rPr>
                <w:b/>
                <w:color w:val="0070C0"/>
              </w:rPr>
              <w:t xml:space="preserve">d) </w:t>
            </w:r>
            <w:r w:rsidRPr="008D3C01">
              <w:rPr>
                <w:bCs/>
                <w:sz w:val="22"/>
                <w:szCs w:val="22"/>
              </w:rPr>
              <w:t>Đoạn tư liệu phản ánh về quá trình hình thành và phát triển của Trật tự thế giới hai cực I-an-ta và đặc trưng cơ bản của trật tự thế giới này.</w:t>
            </w:r>
          </w:p>
        </w:tc>
      </w:tr>
    </w:tbl>
    <w:p w:rsidR="00514EAE" w:rsidRDefault="00514EAE" w:rsidP="00514EAE">
      <w:pPr>
        <w:spacing w:after="120"/>
        <w:jc w:val="center"/>
        <w:rPr>
          <w:b/>
          <w:bCs/>
          <w:i/>
          <w:iCs/>
          <w:sz w:val="28"/>
          <w:szCs w:val="28"/>
        </w:rPr>
      </w:pPr>
      <w:r w:rsidRPr="00006816">
        <w:rPr>
          <w:b/>
          <w:bCs/>
          <w:i/>
          <w:iCs/>
          <w:sz w:val="28"/>
          <w:szCs w:val="28"/>
        </w:rPr>
        <w:t>Hết</w:t>
      </w:r>
    </w:p>
    <w:p w:rsidR="00514EAE" w:rsidRDefault="00514EAE" w:rsidP="00514EAE"/>
    <w:p w:rsidR="004D0582" w:rsidRDefault="00514EAE" w:rsidP="00514EAE">
      <w:pPr>
        <w:jc w:val="center"/>
        <w:rPr>
          <w:b/>
        </w:rPr>
      </w:pPr>
      <w:r w:rsidRPr="00514EAE">
        <w:rPr>
          <w:b/>
        </w:rPr>
        <w:t>ĐÁP ÁN</w:t>
      </w:r>
    </w:p>
    <w:tbl>
      <w:tblPr>
        <w:tblW w:w="102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884"/>
        <w:gridCol w:w="885"/>
        <w:gridCol w:w="885"/>
        <w:gridCol w:w="885"/>
        <w:gridCol w:w="885"/>
        <w:gridCol w:w="885"/>
        <w:gridCol w:w="885"/>
        <w:gridCol w:w="885"/>
        <w:gridCol w:w="885"/>
        <w:gridCol w:w="885"/>
        <w:gridCol w:w="885"/>
      </w:tblGrid>
      <w:tr w:rsidR="00514EAE" w:rsidRPr="00514EAE" w:rsidTr="00514EAE">
        <w:trPr>
          <w:trHeight w:val="300"/>
        </w:trPr>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2</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3</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4</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5</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6</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7</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8</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9</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10</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11</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12</w:t>
            </w:r>
          </w:p>
        </w:tc>
      </w:tr>
      <w:tr w:rsidR="00514EAE" w:rsidRPr="00514EAE" w:rsidTr="00514EAE">
        <w:trPr>
          <w:trHeight w:val="300"/>
        </w:trPr>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A</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B</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C</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A</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C</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D</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A</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D</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D</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D</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C</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B</w:t>
            </w:r>
          </w:p>
        </w:tc>
      </w:tr>
    </w:tbl>
    <w:p w:rsidR="00514EAE" w:rsidRPr="00514EAE" w:rsidRDefault="00514EAE" w:rsidP="00514EAE">
      <w:pPr>
        <w:jc w:val="center"/>
        <w:rPr>
          <w:b/>
          <w:sz w:val="22"/>
          <w:szCs w:val="22"/>
        </w:rPr>
      </w:pPr>
    </w:p>
    <w:tbl>
      <w:tblPr>
        <w:tblW w:w="102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884"/>
        <w:gridCol w:w="885"/>
        <w:gridCol w:w="885"/>
        <w:gridCol w:w="885"/>
        <w:gridCol w:w="885"/>
        <w:gridCol w:w="885"/>
        <w:gridCol w:w="885"/>
        <w:gridCol w:w="885"/>
        <w:gridCol w:w="885"/>
        <w:gridCol w:w="885"/>
        <w:gridCol w:w="885"/>
      </w:tblGrid>
      <w:tr w:rsidR="00514EAE" w:rsidRPr="00514EAE" w:rsidTr="00514EAE">
        <w:trPr>
          <w:trHeight w:val="300"/>
        </w:trPr>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13</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14</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15</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16</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17</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18</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19</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20</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21</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22</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23</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24</w:t>
            </w:r>
          </w:p>
        </w:tc>
      </w:tr>
      <w:tr w:rsidR="00514EAE" w:rsidRPr="00514EAE" w:rsidTr="00514EAE">
        <w:trPr>
          <w:trHeight w:val="300"/>
        </w:trPr>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A</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B</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B</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B</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B</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D</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A</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C</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A</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D</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D</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D</w:t>
            </w:r>
          </w:p>
        </w:tc>
      </w:tr>
    </w:tbl>
    <w:p w:rsidR="00514EAE" w:rsidRPr="00514EAE" w:rsidRDefault="00514EAE" w:rsidP="00514EAE">
      <w:pPr>
        <w:jc w:val="center"/>
        <w:rPr>
          <w:b/>
          <w:sz w:val="22"/>
          <w:szCs w:val="22"/>
        </w:rPr>
      </w:pPr>
    </w:p>
    <w:tbl>
      <w:tblPr>
        <w:tblW w:w="38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tblGrid>
      <w:tr w:rsidR="00514EAE" w:rsidRPr="00514EAE" w:rsidTr="00514EAE">
        <w:trPr>
          <w:trHeight w:val="300"/>
        </w:trPr>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25</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26</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27</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28</w:t>
            </w:r>
          </w:p>
        </w:tc>
      </w:tr>
      <w:tr w:rsidR="00514EAE" w:rsidRPr="00514EAE" w:rsidTr="00514EAE">
        <w:trPr>
          <w:trHeight w:val="300"/>
        </w:trPr>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SĐSĐ</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ĐSĐĐ</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ĐSSĐ</w:t>
            </w:r>
          </w:p>
        </w:tc>
        <w:tc>
          <w:tcPr>
            <w:tcW w:w="960" w:type="dxa"/>
            <w:shd w:val="clear" w:color="auto" w:fill="auto"/>
            <w:noWrap/>
            <w:vAlign w:val="bottom"/>
            <w:hideMark/>
          </w:tcPr>
          <w:p w:rsidR="00514EAE" w:rsidRPr="00514EAE" w:rsidRDefault="00514EAE" w:rsidP="00514EAE">
            <w:pPr>
              <w:jc w:val="center"/>
              <w:rPr>
                <w:color w:val="000000"/>
                <w:sz w:val="22"/>
                <w:szCs w:val="22"/>
              </w:rPr>
            </w:pPr>
            <w:r w:rsidRPr="00514EAE">
              <w:rPr>
                <w:color w:val="000000"/>
                <w:sz w:val="22"/>
                <w:szCs w:val="22"/>
              </w:rPr>
              <w:t>SĐSS</w:t>
            </w:r>
          </w:p>
        </w:tc>
      </w:tr>
    </w:tbl>
    <w:p w:rsidR="00514EAE" w:rsidRPr="00514EAE" w:rsidRDefault="00514EAE" w:rsidP="00514EAE">
      <w:pPr>
        <w:jc w:val="center"/>
        <w:rPr>
          <w:b/>
        </w:rPr>
      </w:pPr>
      <w:bookmarkStart w:id="6" w:name="_GoBack"/>
      <w:bookmarkEnd w:id="6"/>
    </w:p>
    <w:sectPr w:rsidR="00514EAE" w:rsidRPr="00514EAE" w:rsidSect="00D17D2E">
      <w:headerReference w:type="default" r:id="rId8"/>
      <w:footerReference w:type="default" r:id="rId9"/>
      <w:pgSz w:w="11907" w:h="16840" w:code="9"/>
      <w:pgMar w:top="734" w:right="706" w:bottom="734" w:left="706" w:header="426" w:footer="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602" w:rsidRDefault="009F0602">
      <w:r>
        <w:separator/>
      </w:r>
    </w:p>
  </w:endnote>
  <w:endnote w:type="continuationSeparator" w:id="0">
    <w:p w:rsidR="009F0602" w:rsidRDefault="009F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2E" w:rsidRPr="00D17D2E" w:rsidRDefault="00D17D2E" w:rsidP="00D17D2E">
    <w:pPr>
      <w:widowControl w:val="0"/>
      <w:tabs>
        <w:tab w:val="center" w:pos="4680"/>
        <w:tab w:val="right" w:pos="9360"/>
        <w:tab w:val="right" w:pos="10348"/>
      </w:tabs>
      <w:spacing w:before="120" w:after="120"/>
      <w:rPr>
        <w:rFonts w:eastAsia="SimSun"/>
        <w:color w:val="000000"/>
        <w:kern w:val="2"/>
        <w:lang w:eastAsia="zh-CN"/>
      </w:rPr>
    </w:pPr>
    <w:r w:rsidRPr="00D17D2E">
      <w:rPr>
        <w:rFonts w:eastAsia="SimSun"/>
        <w:b/>
        <w:color w:val="000000"/>
        <w:kern w:val="2"/>
        <w:lang w:val="nl-NL" w:eastAsia="zh-CN"/>
      </w:rPr>
      <w:t xml:space="preserve">                                                               </w:t>
    </w:r>
    <w:r>
      <w:rPr>
        <w:rFonts w:eastAsia="SimSun"/>
        <w:b/>
        <w:color w:val="000000"/>
        <w:kern w:val="2"/>
        <w:lang w:val="nl-NL" w:eastAsia="zh-CN"/>
      </w:rPr>
      <w:t xml:space="preserve"> </w:t>
    </w:r>
    <w:r w:rsidRPr="00D17D2E">
      <w:rPr>
        <w:rFonts w:eastAsia="SimSun"/>
        <w:b/>
        <w:color w:val="000000"/>
        <w:kern w:val="2"/>
        <w:lang w:val="nl-NL" w:eastAsia="zh-CN"/>
      </w:rPr>
      <w:t xml:space="preserve">       </w:t>
    </w:r>
    <w:r w:rsidRPr="00D17D2E">
      <w:rPr>
        <w:rFonts w:eastAsia="SimSun"/>
        <w:b/>
        <w:color w:val="00B0F0"/>
        <w:kern w:val="2"/>
        <w:lang w:val="nl-NL" w:eastAsia="zh-CN"/>
      </w:rPr>
      <w:t>thuvienhoclieu</w:t>
    </w:r>
    <w:r w:rsidRPr="00D17D2E">
      <w:rPr>
        <w:rFonts w:eastAsia="SimSun"/>
        <w:b/>
        <w:color w:val="FF0000"/>
        <w:kern w:val="2"/>
        <w:lang w:val="nl-NL" w:eastAsia="zh-CN"/>
      </w:rPr>
      <w:t xml:space="preserve">.com </w:t>
    </w:r>
    <w:r w:rsidRPr="00D17D2E">
      <w:rPr>
        <w:rFonts w:eastAsia="SimSun"/>
        <w:b/>
        <w:color w:val="000000"/>
        <w:kern w:val="2"/>
        <w:lang w:eastAsia="zh-CN"/>
      </w:rPr>
      <w:t xml:space="preserve">                                </w:t>
    </w:r>
    <w:r w:rsidRPr="00D17D2E">
      <w:rPr>
        <w:rFonts w:eastAsia="SimSun"/>
        <w:b/>
        <w:color w:val="FF0000"/>
        <w:kern w:val="2"/>
        <w:lang w:eastAsia="zh-CN"/>
      </w:rPr>
      <w:t>Trang</w:t>
    </w:r>
    <w:r w:rsidRPr="00D17D2E">
      <w:rPr>
        <w:rFonts w:eastAsia="SimSun"/>
        <w:b/>
        <w:color w:val="0070C0"/>
        <w:kern w:val="2"/>
        <w:lang w:eastAsia="zh-CN"/>
      </w:rPr>
      <w:t xml:space="preserve"> </w:t>
    </w:r>
    <w:r w:rsidRPr="00D17D2E">
      <w:rPr>
        <w:rFonts w:eastAsia="SimSun"/>
        <w:b/>
        <w:color w:val="0070C0"/>
        <w:kern w:val="2"/>
        <w:lang w:eastAsia="zh-CN"/>
      </w:rPr>
      <w:fldChar w:fldCharType="begin"/>
    </w:r>
    <w:r w:rsidRPr="00D17D2E">
      <w:rPr>
        <w:rFonts w:eastAsia="SimSun"/>
        <w:b/>
        <w:color w:val="0070C0"/>
        <w:kern w:val="2"/>
        <w:lang w:eastAsia="zh-CN"/>
      </w:rPr>
      <w:instrText xml:space="preserve"> PAGE   \* MERGEFORMAT </w:instrText>
    </w:r>
    <w:r w:rsidRPr="00D17D2E">
      <w:rPr>
        <w:rFonts w:eastAsia="SimSun"/>
        <w:b/>
        <w:color w:val="0070C0"/>
        <w:kern w:val="2"/>
        <w:lang w:eastAsia="zh-CN"/>
      </w:rPr>
      <w:fldChar w:fldCharType="separate"/>
    </w:r>
    <w:r w:rsidR="00CE4006">
      <w:rPr>
        <w:rFonts w:eastAsia="SimSun"/>
        <w:b/>
        <w:noProof/>
        <w:color w:val="0070C0"/>
        <w:kern w:val="2"/>
        <w:lang w:eastAsia="zh-CN"/>
      </w:rPr>
      <w:t>4</w:t>
    </w:r>
    <w:r w:rsidRPr="00D17D2E">
      <w:rPr>
        <w:rFonts w:eastAsia="SimSun"/>
        <w:b/>
        <w:color w:val="0070C0"/>
        <w:kern w:val="2"/>
        <w:lang w:eastAsia="zh-CN"/>
      </w:rPr>
      <w:fldChar w:fldCharType="end"/>
    </w:r>
    <w:r w:rsidRPr="00D17D2E">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602" w:rsidRDefault="009F0602">
      <w:r>
        <w:separator/>
      </w:r>
    </w:p>
  </w:footnote>
  <w:footnote w:type="continuationSeparator" w:id="0">
    <w:p w:rsidR="009F0602" w:rsidRDefault="009F0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2E" w:rsidRPr="00D17D2E" w:rsidRDefault="00D17D2E" w:rsidP="00D17D2E">
    <w:pPr>
      <w:widowControl w:val="0"/>
      <w:tabs>
        <w:tab w:val="center" w:pos="4513"/>
        <w:tab w:val="right" w:pos="9026"/>
      </w:tabs>
      <w:autoSpaceDE w:val="0"/>
      <w:autoSpaceDN w:val="0"/>
      <w:jc w:val="center"/>
      <w:rPr>
        <w:sz w:val="22"/>
        <w:szCs w:val="22"/>
        <w:lang w:val="vi"/>
      </w:rPr>
    </w:pPr>
    <w:r w:rsidRPr="00D17D2E">
      <w:rPr>
        <w:rFonts w:eastAsia="Calibri"/>
        <w:b/>
        <w:color w:val="00B0F0"/>
        <w:lang w:val="nl-NL"/>
      </w:rPr>
      <w:t>thuvienhoclieu</w:t>
    </w:r>
    <w:r w:rsidRPr="00D17D2E">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AC"/>
    <w:rsid w:val="000011AC"/>
    <w:rsid w:val="0000370C"/>
    <w:rsid w:val="00006816"/>
    <w:rsid w:val="00011B2E"/>
    <w:rsid w:val="00017898"/>
    <w:rsid w:val="00032073"/>
    <w:rsid w:val="00035BE0"/>
    <w:rsid w:val="00044F51"/>
    <w:rsid w:val="00062487"/>
    <w:rsid w:val="0006400D"/>
    <w:rsid w:val="00070ABD"/>
    <w:rsid w:val="00076852"/>
    <w:rsid w:val="0008700D"/>
    <w:rsid w:val="000917D1"/>
    <w:rsid w:val="000C4D2B"/>
    <w:rsid w:val="000E1130"/>
    <w:rsid w:val="000E18FB"/>
    <w:rsid w:val="000F4940"/>
    <w:rsid w:val="0012350D"/>
    <w:rsid w:val="001355E9"/>
    <w:rsid w:val="00141231"/>
    <w:rsid w:val="001462D3"/>
    <w:rsid w:val="0015013E"/>
    <w:rsid w:val="00150A5D"/>
    <w:rsid w:val="00154A90"/>
    <w:rsid w:val="0016321E"/>
    <w:rsid w:val="0016553C"/>
    <w:rsid w:val="00166E52"/>
    <w:rsid w:val="001840AC"/>
    <w:rsid w:val="001A1A35"/>
    <w:rsid w:val="001B3E4D"/>
    <w:rsid w:val="001B565E"/>
    <w:rsid w:val="001B56E1"/>
    <w:rsid w:val="001C53F2"/>
    <w:rsid w:val="001D33CE"/>
    <w:rsid w:val="001E3BA9"/>
    <w:rsid w:val="001E7DC0"/>
    <w:rsid w:val="001F5CF3"/>
    <w:rsid w:val="00203216"/>
    <w:rsid w:val="002240AC"/>
    <w:rsid w:val="00237813"/>
    <w:rsid w:val="00250C37"/>
    <w:rsid w:val="0027001E"/>
    <w:rsid w:val="002B2503"/>
    <w:rsid w:val="002B6E4D"/>
    <w:rsid w:val="002D7B43"/>
    <w:rsid w:val="002E1EC3"/>
    <w:rsid w:val="002E475B"/>
    <w:rsid w:val="002F2470"/>
    <w:rsid w:val="0031329A"/>
    <w:rsid w:val="0031451A"/>
    <w:rsid w:val="0034085E"/>
    <w:rsid w:val="0036413A"/>
    <w:rsid w:val="00364A66"/>
    <w:rsid w:val="00383367"/>
    <w:rsid w:val="00397D40"/>
    <w:rsid w:val="003A07FC"/>
    <w:rsid w:val="003A658E"/>
    <w:rsid w:val="003A7E38"/>
    <w:rsid w:val="003C1A2D"/>
    <w:rsid w:val="003C4A26"/>
    <w:rsid w:val="003D033B"/>
    <w:rsid w:val="003D1116"/>
    <w:rsid w:val="003E12A0"/>
    <w:rsid w:val="003E249B"/>
    <w:rsid w:val="003E3F9B"/>
    <w:rsid w:val="003F2103"/>
    <w:rsid w:val="0040035F"/>
    <w:rsid w:val="00414DC4"/>
    <w:rsid w:val="00416423"/>
    <w:rsid w:val="00421B10"/>
    <w:rsid w:val="00446FCE"/>
    <w:rsid w:val="004544F5"/>
    <w:rsid w:val="004567F6"/>
    <w:rsid w:val="0047084D"/>
    <w:rsid w:val="00477D83"/>
    <w:rsid w:val="00483ABD"/>
    <w:rsid w:val="004A127B"/>
    <w:rsid w:val="004A4C36"/>
    <w:rsid w:val="004C142F"/>
    <w:rsid w:val="004C58DC"/>
    <w:rsid w:val="004D0582"/>
    <w:rsid w:val="004E0695"/>
    <w:rsid w:val="004E6AD3"/>
    <w:rsid w:val="004F796E"/>
    <w:rsid w:val="005063CA"/>
    <w:rsid w:val="00514EAE"/>
    <w:rsid w:val="00527FBA"/>
    <w:rsid w:val="00532247"/>
    <w:rsid w:val="00533E61"/>
    <w:rsid w:val="00560E72"/>
    <w:rsid w:val="00566536"/>
    <w:rsid w:val="00573516"/>
    <w:rsid w:val="00575829"/>
    <w:rsid w:val="005767B9"/>
    <w:rsid w:val="005A608F"/>
    <w:rsid w:val="005C00EA"/>
    <w:rsid w:val="005C3AF8"/>
    <w:rsid w:val="005C3BF0"/>
    <w:rsid w:val="005C7E37"/>
    <w:rsid w:val="005E5775"/>
    <w:rsid w:val="00600539"/>
    <w:rsid w:val="00611234"/>
    <w:rsid w:val="006220C5"/>
    <w:rsid w:val="006318EB"/>
    <w:rsid w:val="00631AD5"/>
    <w:rsid w:val="00640E49"/>
    <w:rsid w:val="00640E51"/>
    <w:rsid w:val="0064472A"/>
    <w:rsid w:val="006550A8"/>
    <w:rsid w:val="0066152C"/>
    <w:rsid w:val="00665C68"/>
    <w:rsid w:val="00684410"/>
    <w:rsid w:val="006B0D09"/>
    <w:rsid w:val="006B1EA7"/>
    <w:rsid w:val="006C0129"/>
    <w:rsid w:val="006D23B9"/>
    <w:rsid w:val="006E4650"/>
    <w:rsid w:val="006F3C48"/>
    <w:rsid w:val="006F7085"/>
    <w:rsid w:val="007044BF"/>
    <w:rsid w:val="0071478A"/>
    <w:rsid w:val="00717050"/>
    <w:rsid w:val="00731BFB"/>
    <w:rsid w:val="00751A24"/>
    <w:rsid w:val="0077656C"/>
    <w:rsid w:val="00781C0D"/>
    <w:rsid w:val="00784561"/>
    <w:rsid w:val="00785374"/>
    <w:rsid w:val="007D6638"/>
    <w:rsid w:val="007D6DB5"/>
    <w:rsid w:val="007D7CF2"/>
    <w:rsid w:val="007E26A7"/>
    <w:rsid w:val="007F4704"/>
    <w:rsid w:val="008058FC"/>
    <w:rsid w:val="00810A2D"/>
    <w:rsid w:val="00813E75"/>
    <w:rsid w:val="00820B7E"/>
    <w:rsid w:val="00832BCC"/>
    <w:rsid w:val="008361B4"/>
    <w:rsid w:val="00843B85"/>
    <w:rsid w:val="00844013"/>
    <w:rsid w:val="00854CBA"/>
    <w:rsid w:val="008700EE"/>
    <w:rsid w:val="0087080F"/>
    <w:rsid w:val="00880F6C"/>
    <w:rsid w:val="008868BC"/>
    <w:rsid w:val="008965A7"/>
    <w:rsid w:val="008B42CC"/>
    <w:rsid w:val="008C0284"/>
    <w:rsid w:val="008C1867"/>
    <w:rsid w:val="008D3C01"/>
    <w:rsid w:val="008D48ED"/>
    <w:rsid w:val="008E4EF2"/>
    <w:rsid w:val="0093315B"/>
    <w:rsid w:val="009450E2"/>
    <w:rsid w:val="00955F99"/>
    <w:rsid w:val="00964A9D"/>
    <w:rsid w:val="0099331D"/>
    <w:rsid w:val="009A004A"/>
    <w:rsid w:val="009C363D"/>
    <w:rsid w:val="009F03BF"/>
    <w:rsid w:val="009F0602"/>
    <w:rsid w:val="009F0EA7"/>
    <w:rsid w:val="009F5BB1"/>
    <w:rsid w:val="00A24623"/>
    <w:rsid w:val="00A26FC7"/>
    <w:rsid w:val="00A41820"/>
    <w:rsid w:val="00A50D32"/>
    <w:rsid w:val="00A51DAD"/>
    <w:rsid w:val="00A62C61"/>
    <w:rsid w:val="00A658E9"/>
    <w:rsid w:val="00A765AD"/>
    <w:rsid w:val="00A926D7"/>
    <w:rsid w:val="00AC1549"/>
    <w:rsid w:val="00AC45C8"/>
    <w:rsid w:val="00AF33D6"/>
    <w:rsid w:val="00AF63AA"/>
    <w:rsid w:val="00B04420"/>
    <w:rsid w:val="00B063AF"/>
    <w:rsid w:val="00B415FA"/>
    <w:rsid w:val="00B4357A"/>
    <w:rsid w:val="00B82639"/>
    <w:rsid w:val="00B94645"/>
    <w:rsid w:val="00B94792"/>
    <w:rsid w:val="00BB6770"/>
    <w:rsid w:val="00BC18C6"/>
    <w:rsid w:val="00BD1A5E"/>
    <w:rsid w:val="00BD638F"/>
    <w:rsid w:val="00BE3E83"/>
    <w:rsid w:val="00BF09CE"/>
    <w:rsid w:val="00C03E71"/>
    <w:rsid w:val="00C203CA"/>
    <w:rsid w:val="00C3103B"/>
    <w:rsid w:val="00C37251"/>
    <w:rsid w:val="00C865D4"/>
    <w:rsid w:val="00CA606D"/>
    <w:rsid w:val="00CB7F6F"/>
    <w:rsid w:val="00CD046B"/>
    <w:rsid w:val="00CD1421"/>
    <w:rsid w:val="00CD71A9"/>
    <w:rsid w:val="00CE304D"/>
    <w:rsid w:val="00CE4006"/>
    <w:rsid w:val="00CE51A7"/>
    <w:rsid w:val="00CF415E"/>
    <w:rsid w:val="00D047C7"/>
    <w:rsid w:val="00D131BC"/>
    <w:rsid w:val="00D17513"/>
    <w:rsid w:val="00D17D2E"/>
    <w:rsid w:val="00D37F33"/>
    <w:rsid w:val="00D45024"/>
    <w:rsid w:val="00D760E4"/>
    <w:rsid w:val="00D936F3"/>
    <w:rsid w:val="00DA10EF"/>
    <w:rsid w:val="00DA6AEA"/>
    <w:rsid w:val="00DA73DE"/>
    <w:rsid w:val="00DB11DE"/>
    <w:rsid w:val="00DB6B10"/>
    <w:rsid w:val="00DB7B84"/>
    <w:rsid w:val="00DC1DC1"/>
    <w:rsid w:val="00DE2ED1"/>
    <w:rsid w:val="00E02743"/>
    <w:rsid w:val="00E05519"/>
    <w:rsid w:val="00E13356"/>
    <w:rsid w:val="00E15628"/>
    <w:rsid w:val="00E32CD1"/>
    <w:rsid w:val="00E64760"/>
    <w:rsid w:val="00E6720A"/>
    <w:rsid w:val="00E77DDA"/>
    <w:rsid w:val="00E86D11"/>
    <w:rsid w:val="00EA7F31"/>
    <w:rsid w:val="00EB447A"/>
    <w:rsid w:val="00EC73BB"/>
    <w:rsid w:val="00ED4485"/>
    <w:rsid w:val="00EF330D"/>
    <w:rsid w:val="00F22B66"/>
    <w:rsid w:val="00F35D53"/>
    <w:rsid w:val="00F62B94"/>
    <w:rsid w:val="00F66F25"/>
    <w:rsid w:val="00F71E34"/>
    <w:rsid w:val="00F725A9"/>
    <w:rsid w:val="00F86DDF"/>
    <w:rsid w:val="00F94E4D"/>
    <w:rsid w:val="00FB57E3"/>
    <w:rsid w:val="00FB5C3C"/>
    <w:rsid w:val="00FC00EC"/>
    <w:rsid w:val="00FF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A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11AC"/>
    <w:pPr>
      <w:tabs>
        <w:tab w:val="center" w:pos="4680"/>
        <w:tab w:val="right" w:pos="9360"/>
      </w:tabs>
    </w:pPr>
  </w:style>
  <w:style w:type="character" w:customStyle="1" w:styleId="FooterChar">
    <w:name w:val="Footer Char"/>
    <w:basedOn w:val="DefaultParagraphFont"/>
    <w:link w:val="Footer"/>
    <w:uiPriority w:val="99"/>
    <w:rsid w:val="000011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65E"/>
    <w:pPr>
      <w:tabs>
        <w:tab w:val="center" w:pos="4680"/>
        <w:tab w:val="right" w:pos="9360"/>
      </w:tabs>
    </w:pPr>
  </w:style>
  <w:style w:type="character" w:customStyle="1" w:styleId="HeaderChar">
    <w:name w:val="Header Char"/>
    <w:basedOn w:val="DefaultParagraphFont"/>
    <w:link w:val="Header"/>
    <w:uiPriority w:val="99"/>
    <w:rsid w:val="001B565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B565E"/>
    <w:rPr>
      <w:rFonts w:ascii="Tahoma" w:hAnsi="Tahoma" w:cs="Tahoma"/>
      <w:sz w:val="16"/>
      <w:szCs w:val="16"/>
    </w:rPr>
  </w:style>
  <w:style w:type="character" w:customStyle="1" w:styleId="BalloonTextChar">
    <w:name w:val="Balloon Text Char"/>
    <w:basedOn w:val="DefaultParagraphFont"/>
    <w:link w:val="BalloonText"/>
    <w:uiPriority w:val="99"/>
    <w:semiHidden/>
    <w:rsid w:val="001B56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A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11AC"/>
    <w:pPr>
      <w:tabs>
        <w:tab w:val="center" w:pos="4680"/>
        <w:tab w:val="right" w:pos="9360"/>
      </w:tabs>
    </w:pPr>
  </w:style>
  <w:style w:type="character" w:customStyle="1" w:styleId="FooterChar">
    <w:name w:val="Footer Char"/>
    <w:basedOn w:val="DefaultParagraphFont"/>
    <w:link w:val="Footer"/>
    <w:uiPriority w:val="99"/>
    <w:rsid w:val="000011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65E"/>
    <w:pPr>
      <w:tabs>
        <w:tab w:val="center" w:pos="4680"/>
        <w:tab w:val="right" w:pos="9360"/>
      </w:tabs>
    </w:pPr>
  </w:style>
  <w:style w:type="character" w:customStyle="1" w:styleId="HeaderChar">
    <w:name w:val="Header Char"/>
    <w:basedOn w:val="DefaultParagraphFont"/>
    <w:link w:val="Header"/>
    <w:uiPriority w:val="99"/>
    <w:rsid w:val="001B565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B565E"/>
    <w:rPr>
      <w:rFonts w:ascii="Tahoma" w:hAnsi="Tahoma" w:cs="Tahoma"/>
      <w:sz w:val="16"/>
      <w:szCs w:val="16"/>
    </w:rPr>
  </w:style>
  <w:style w:type="character" w:customStyle="1" w:styleId="BalloonTextChar">
    <w:name w:val="Balloon Text Char"/>
    <w:basedOn w:val="DefaultParagraphFont"/>
    <w:link w:val="BalloonText"/>
    <w:uiPriority w:val="99"/>
    <w:semiHidden/>
    <w:rsid w:val="001B56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6594">
      <w:bodyDiv w:val="1"/>
      <w:marLeft w:val="0"/>
      <w:marRight w:val="0"/>
      <w:marTop w:val="0"/>
      <w:marBottom w:val="0"/>
      <w:divBdr>
        <w:top w:val="none" w:sz="0" w:space="0" w:color="auto"/>
        <w:left w:val="none" w:sz="0" w:space="0" w:color="auto"/>
        <w:bottom w:val="none" w:sz="0" w:space="0" w:color="auto"/>
        <w:right w:val="none" w:sz="0" w:space="0" w:color="auto"/>
      </w:divBdr>
    </w:div>
    <w:div w:id="766845580">
      <w:bodyDiv w:val="1"/>
      <w:marLeft w:val="0"/>
      <w:marRight w:val="0"/>
      <w:marTop w:val="0"/>
      <w:marBottom w:val="0"/>
      <w:divBdr>
        <w:top w:val="none" w:sz="0" w:space="0" w:color="auto"/>
        <w:left w:val="none" w:sz="0" w:space="0" w:color="auto"/>
        <w:bottom w:val="none" w:sz="0" w:space="0" w:color="auto"/>
        <w:right w:val="none" w:sz="0" w:space="0" w:color="auto"/>
      </w:divBdr>
    </w:div>
    <w:div w:id="184316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2025-11-17T05:10:00Z</dcterms:created>
  <dcterms:modified xsi:type="dcterms:W3CDTF">2025-11-17T05:11:00Z</dcterms:modified>
</cp:coreProperties>
</file>